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6FCA283D" w:rsidR="00C67CC0" w:rsidRPr="008824AD" w:rsidRDefault="00C67CC0" w:rsidP="00C67CC0">
      <w:pPr>
        <w:pStyle w:val="Header"/>
        <w:rPr>
          <w:rFonts w:cs="Arial"/>
          <w:bCs/>
          <w:noProof w:val="0"/>
          <w:sz w:val="24"/>
          <w:lang w:val="en-GB"/>
        </w:rPr>
      </w:pPr>
      <w:r w:rsidRPr="008824AD">
        <w:rPr>
          <w:rFonts w:cs="Arial"/>
          <w:bCs/>
          <w:noProof w:val="0"/>
          <w:sz w:val="24"/>
          <w:lang w:val="en-GB"/>
        </w:rPr>
        <w:t>3GPP TSG RAN WG1 Meeting #9</w:t>
      </w:r>
      <w:r>
        <w:rPr>
          <w:rFonts w:cs="Arial"/>
          <w:bCs/>
          <w:noProof w:val="0"/>
          <w:sz w:val="24"/>
          <w:lang w:val="en-GB"/>
        </w:rPr>
        <w:t>3</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0E0665">
        <w:rPr>
          <w:rFonts w:cs="Arial"/>
          <w:bCs/>
          <w:noProof w:val="0"/>
          <w:sz w:val="24"/>
          <w:lang w:val="en-GB"/>
        </w:rPr>
        <w:t>R1-180</w:t>
      </w:r>
      <w:r w:rsidR="00B64894" w:rsidRPr="000E0665">
        <w:rPr>
          <w:rFonts w:cs="Arial"/>
          <w:bCs/>
          <w:noProof w:val="0"/>
          <w:sz w:val="24"/>
          <w:lang w:val="en-GB"/>
        </w:rPr>
        <w:t>6109</w:t>
      </w:r>
    </w:p>
    <w:p w14:paraId="02922411" w14:textId="017544F3" w:rsidR="00C67CC0" w:rsidRDefault="00C67CC0" w:rsidP="00C67CC0">
      <w:pPr>
        <w:pStyle w:val="Header"/>
        <w:rPr>
          <w:rFonts w:cs="Arial"/>
          <w:bCs/>
          <w:noProof w:val="0"/>
          <w:sz w:val="24"/>
          <w:lang w:val="en-GB"/>
        </w:rPr>
      </w:pPr>
      <w:r w:rsidRPr="009C3031">
        <w:rPr>
          <w:rFonts w:cs="Arial"/>
          <w:bCs/>
          <w:noProof w:val="0"/>
          <w:sz w:val="24"/>
          <w:lang w:val="en-GB"/>
        </w:rPr>
        <w:t>Busan, Korea, May 21</w:t>
      </w:r>
      <w:r w:rsidRPr="00FB2096">
        <w:rPr>
          <w:rFonts w:cs="Arial"/>
          <w:bCs/>
          <w:noProof w:val="0"/>
          <w:sz w:val="24"/>
          <w:vertAlign w:val="superscript"/>
          <w:lang w:val="en-GB"/>
        </w:rPr>
        <w:t>st</w:t>
      </w:r>
      <w:r w:rsidR="00FB2096">
        <w:rPr>
          <w:rFonts w:cs="Arial"/>
          <w:bCs/>
          <w:noProof w:val="0"/>
          <w:sz w:val="24"/>
          <w:lang w:val="en-GB"/>
        </w:rPr>
        <w:t xml:space="preserve"> </w:t>
      </w:r>
      <w:r w:rsidRPr="009C3031">
        <w:rPr>
          <w:rFonts w:cs="Arial"/>
          <w:bCs/>
          <w:noProof w:val="0"/>
          <w:sz w:val="24"/>
          <w:lang w:val="en-GB"/>
        </w:rPr>
        <w:t>– 25</w:t>
      </w:r>
      <w:r w:rsidRPr="00FB2096">
        <w:rPr>
          <w:rFonts w:cs="Arial"/>
          <w:bCs/>
          <w:noProof w:val="0"/>
          <w:sz w:val="24"/>
          <w:vertAlign w:val="superscript"/>
          <w:lang w:val="en-GB"/>
        </w:rPr>
        <w:t>th</w:t>
      </w:r>
      <w:r w:rsidRPr="009C3031">
        <w:rPr>
          <w:rFonts w:cs="Arial"/>
          <w:bCs/>
          <w:noProof w:val="0"/>
          <w:sz w:val="24"/>
          <w:lang w:val="en-GB"/>
        </w:rPr>
        <w:t>, 2018</w:t>
      </w:r>
    </w:p>
    <w:p w14:paraId="3B7E4D49" w14:textId="77777777" w:rsidR="00C67CC0" w:rsidRPr="006B16E5" w:rsidRDefault="00C67CC0" w:rsidP="00C67CC0">
      <w:pPr>
        <w:pStyle w:val="CRCoverPage"/>
        <w:rPr>
          <w:rFonts w:cs="Arial"/>
          <w:b/>
          <w:bCs/>
          <w:sz w:val="24"/>
        </w:rPr>
      </w:pPr>
    </w:p>
    <w:p w14:paraId="7767AA55" w14:textId="77777777" w:rsidR="00C67CC0" w:rsidRPr="001E5981" w:rsidRDefault="00C67CC0" w:rsidP="00C67CC0">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Pr="00772BF0">
        <w:rPr>
          <w:rFonts w:eastAsia="SimSun" w:cs="Arial"/>
          <w:b/>
          <w:bCs/>
          <w:sz w:val="24"/>
        </w:rPr>
        <w:t>7.6.</w:t>
      </w:r>
      <w:r>
        <w:rPr>
          <w:rFonts w:eastAsia="SimSun" w:cs="Arial"/>
          <w:b/>
          <w:bCs/>
          <w:sz w:val="24"/>
        </w:rPr>
        <w:t>4.2</w:t>
      </w:r>
    </w:p>
    <w:p w14:paraId="5EFE744A" w14:textId="77777777" w:rsidR="00C67CC0" w:rsidRPr="001E5981" w:rsidRDefault="00C67CC0" w:rsidP="00C67CC0">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Pr="00013455">
        <w:rPr>
          <w:rFonts w:ascii="Arial" w:hAnsi="Arial" w:cs="Arial"/>
          <w:b/>
          <w:bCs/>
          <w:sz w:val="24"/>
        </w:rPr>
        <w:t xml:space="preserve">Nokia, </w:t>
      </w:r>
      <w:r>
        <w:rPr>
          <w:rFonts w:ascii="Arial" w:hAnsi="Arial" w:cs="Arial"/>
          <w:b/>
          <w:bCs/>
          <w:sz w:val="24"/>
        </w:rPr>
        <w:t xml:space="preserve">Nokia </w:t>
      </w:r>
      <w:r w:rsidRPr="00013455">
        <w:rPr>
          <w:rFonts w:ascii="Arial" w:hAnsi="Arial" w:cs="Arial"/>
          <w:b/>
          <w:bCs/>
          <w:sz w:val="24"/>
        </w:rPr>
        <w:t>Shanghai Bell</w:t>
      </w:r>
    </w:p>
    <w:p w14:paraId="0A497A2D" w14:textId="77777777" w:rsidR="00C67CC0" w:rsidRDefault="00C67CC0" w:rsidP="00C67CC0">
      <w:pPr>
        <w:ind w:left="1985" w:hanging="1985"/>
        <w:rPr>
          <w:rFonts w:ascii="Arial" w:hAnsi="Arial" w:cs="Arial"/>
          <w:b/>
          <w:bCs/>
          <w:sz w:val="24"/>
        </w:rPr>
      </w:pPr>
      <w:r w:rsidRPr="76DD4435">
        <w:rPr>
          <w:rFonts w:ascii="Arial" w:hAnsi="Arial" w:cs="Arial"/>
          <w:b/>
          <w:bCs/>
          <w:sz w:val="24"/>
          <w:szCs w:val="24"/>
        </w:rPr>
        <w:t>Title:</w:t>
      </w:r>
      <w:r w:rsidRPr="0016316A">
        <w:rPr>
          <w:rFonts w:ascii="Arial" w:hAnsi="Arial" w:cs="Arial"/>
          <w:b/>
          <w:bCs/>
          <w:sz w:val="24"/>
        </w:rPr>
        <w:tab/>
      </w:r>
      <w:r>
        <w:rPr>
          <w:rFonts w:ascii="Arial" w:hAnsi="Arial" w:cs="Arial"/>
          <w:b/>
          <w:bCs/>
          <w:sz w:val="24"/>
        </w:rPr>
        <w:t>On Initial Access and Mobility for NR-U</w:t>
      </w:r>
    </w:p>
    <w:p w14:paraId="65B1F247" w14:textId="36AC47C1" w:rsidR="0034111C" w:rsidRPr="0016316A" w:rsidRDefault="0034111C" w:rsidP="00C67CC0">
      <w:pPr>
        <w:ind w:left="1985" w:hanging="1985"/>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06101AAD" w:rsidR="00F76410" w:rsidRPr="00F76410" w:rsidRDefault="00C43649" w:rsidP="00F76410">
      <w:pPr>
        <w:pStyle w:val="Heading1"/>
      </w:pPr>
      <w:r>
        <w:t xml:space="preserve">1. </w:t>
      </w:r>
      <w:r w:rsidR="00EE7FA7" w:rsidRPr="0016316A">
        <w:t>Introduction</w:t>
      </w:r>
    </w:p>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2B9C11E3" w14:textId="0594CFFD" w:rsidR="00255F73" w:rsidRDefault="00C67CC0" w:rsidP="00255F73">
      <w:pPr>
        <w:spacing w:after="120"/>
        <w:jc w:val="both"/>
        <w:rPr>
          <w:rFonts w:eastAsia="Times New Roman"/>
          <w:szCs w:val="24"/>
          <w:lang w:val="en-US" w:eastAsia="fi-FI"/>
        </w:rPr>
      </w:pPr>
      <w:r>
        <w:rPr>
          <w:rFonts w:eastAsia="Times New Roman"/>
          <w:szCs w:val="24"/>
          <w:lang w:val="en-US" w:eastAsia="fi-FI"/>
        </w:rPr>
        <w:t>In this contribution, we discuss about initial access and mobility related physical layer procedures for NR-U</w:t>
      </w:r>
      <w:r>
        <w:rPr>
          <w:rFonts w:eastAsia="Times New Roman"/>
          <w:lang w:val="en-US" w:eastAsia="fi-FI"/>
        </w:rPr>
        <w:t>.</w:t>
      </w:r>
      <w:r w:rsidR="002A58F3">
        <w:rPr>
          <w:rFonts w:eastAsia="Times New Roman"/>
          <w:szCs w:val="24"/>
          <w:lang w:val="en-US" w:eastAsia="fi-FI"/>
        </w:rPr>
        <w:t xml:space="preserve"> We consider the following procedures</w:t>
      </w:r>
      <w:r w:rsidR="00A23069">
        <w:rPr>
          <w:rFonts w:eastAsia="Times New Roman"/>
          <w:szCs w:val="24"/>
          <w:lang w:val="en-US" w:eastAsia="fi-FI"/>
        </w:rPr>
        <w:t>:</w:t>
      </w:r>
    </w:p>
    <w:p w14:paraId="319C2653" w14:textId="703BA842" w:rsidR="00200E97" w:rsidRDefault="005B5685"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Random</w:t>
      </w:r>
      <w:r w:rsidR="002A58F3">
        <w:rPr>
          <w:rFonts w:eastAsia="Times New Roman"/>
          <w:sz w:val="20"/>
          <w:lang w:val="en-US" w:eastAsia="fi-FI"/>
        </w:rPr>
        <w:t xml:space="preserve"> access</w:t>
      </w:r>
    </w:p>
    <w:p w14:paraId="62C2B8EF" w14:textId="7561463E" w:rsidR="00EF58AE" w:rsidRDefault="00650ABA" w:rsidP="005B5685">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RRM</w:t>
      </w:r>
    </w:p>
    <w:p w14:paraId="2FD0BB59" w14:textId="77777777" w:rsidR="00FB2096" w:rsidRPr="005B5685" w:rsidRDefault="00FB2096" w:rsidP="00FB2096">
      <w:pPr>
        <w:pStyle w:val="ListParagraph"/>
        <w:spacing w:after="120"/>
        <w:jc w:val="both"/>
        <w:rPr>
          <w:rFonts w:eastAsia="Times New Roman"/>
          <w:sz w:val="20"/>
          <w:lang w:val="en-US" w:eastAsia="fi-FI"/>
        </w:rPr>
      </w:pPr>
    </w:p>
    <w:p w14:paraId="254F6C78" w14:textId="6F5F4775" w:rsidR="005B5685" w:rsidRPr="001F28AA" w:rsidRDefault="00C67CC0" w:rsidP="005B5685">
      <w:pPr>
        <w:pStyle w:val="Heading1"/>
      </w:pPr>
      <w:r>
        <w:rPr>
          <w:color w:val="000000"/>
        </w:rPr>
        <w:t>2</w:t>
      </w:r>
      <w:r w:rsidR="00C43649">
        <w:rPr>
          <w:color w:val="000000"/>
        </w:rPr>
        <w:t xml:space="preserve">. </w:t>
      </w:r>
      <w:r w:rsidR="00C43649">
        <w:t>Random Access</w:t>
      </w:r>
    </w:p>
    <w:p w14:paraId="21A4DC5C" w14:textId="60739B62" w:rsidR="00C43649" w:rsidRPr="00C43649" w:rsidRDefault="00C43649" w:rsidP="00C43649">
      <w:pPr>
        <w:jc w:val="both"/>
        <w:rPr>
          <w:lang w:val="en-US"/>
        </w:rPr>
      </w:pPr>
      <w:r>
        <w:t>NR supports in Rel-15 a 4-step RACH procedure. A 2-step procedure could be a tempting approach to minimize LBT overhead and reduce latency in unlicensed operation. However, 2-step procedure would also improve licensed operation in small cell scenarios and thus it is considered that any generic improvement like the 2-step procedure should be developed for licensed NR and then potentially adopted to unlicensed as well. For the time being, 4-step RACH procedure should still be the baseline for NR-Unlicensed.</w:t>
      </w:r>
    </w:p>
    <w:p w14:paraId="4CA676E9" w14:textId="3B874818" w:rsidR="00C43649" w:rsidRDefault="00C43649" w:rsidP="00C43649">
      <w:pPr>
        <w:rPr>
          <w:i/>
        </w:rPr>
      </w:pPr>
      <w:r>
        <w:rPr>
          <w:b/>
          <w:i/>
        </w:rPr>
        <w:t xml:space="preserve">Proposal </w:t>
      </w:r>
      <w:r w:rsidR="00C67CC0">
        <w:rPr>
          <w:b/>
          <w:i/>
        </w:rPr>
        <w:t>1</w:t>
      </w:r>
      <w:r>
        <w:rPr>
          <w:b/>
          <w:i/>
        </w:rPr>
        <w:t xml:space="preserve">: </w:t>
      </w:r>
      <w:r>
        <w:rPr>
          <w:i/>
        </w:rPr>
        <w:t>NR 4-step RACH procedure is a starting point for NR unlicensed.</w:t>
      </w:r>
    </w:p>
    <w:p w14:paraId="292C990B" w14:textId="77777777" w:rsidR="00C43649" w:rsidRDefault="00C43649" w:rsidP="00C43649">
      <w:pPr>
        <w:spacing w:after="0"/>
        <w:jc w:val="both"/>
      </w:pPr>
      <w:r>
        <w:t>It is clear that in stand-alone operation both contention-based and contention-free RACH procedures are needed. However, non-standalone contention-based RACH is also required e.g. in cases when SR procedure fails or when TA timer expires. Furthermore, in initial PSCell addition the network may omit the configuration of contention-free RACH resources.</w:t>
      </w:r>
    </w:p>
    <w:p w14:paraId="2EF81104" w14:textId="77777777" w:rsidR="00C43649" w:rsidRDefault="00C43649" w:rsidP="00C43649">
      <w:pPr>
        <w:spacing w:after="0"/>
        <w:jc w:val="both"/>
      </w:pPr>
    </w:p>
    <w:p w14:paraId="7DB18E02" w14:textId="34AF6569" w:rsidR="00C43649" w:rsidRDefault="00C43649" w:rsidP="00C43649">
      <w:pPr>
        <w:spacing w:after="0"/>
        <w:jc w:val="both"/>
        <w:rPr>
          <w:i/>
        </w:rPr>
      </w:pPr>
      <w:r>
        <w:rPr>
          <w:b/>
          <w:i/>
        </w:rPr>
        <w:t xml:space="preserve">Proposal </w:t>
      </w:r>
      <w:r w:rsidR="00C67CC0">
        <w:rPr>
          <w:b/>
          <w:i/>
        </w:rPr>
        <w:t>2</w:t>
      </w:r>
      <w:r>
        <w:rPr>
          <w:b/>
          <w:i/>
        </w:rPr>
        <w:t xml:space="preserve">: </w:t>
      </w:r>
      <w:r>
        <w:rPr>
          <w:i/>
        </w:rPr>
        <w:t xml:space="preserve">Support both contention-based and contention-free RA procedures in NR unlicensed. </w:t>
      </w:r>
    </w:p>
    <w:p w14:paraId="1FA1CE7A" w14:textId="77777777" w:rsidR="00C43649" w:rsidRDefault="00C43649" w:rsidP="00C43649">
      <w:pPr>
        <w:spacing w:after="0"/>
        <w:jc w:val="both"/>
      </w:pPr>
    </w:p>
    <w:p w14:paraId="1D7AD997" w14:textId="4E1CE5B4" w:rsidR="00C43649" w:rsidRDefault="00C43649" w:rsidP="00C43649">
      <w:pPr>
        <w:spacing w:after="0"/>
        <w:jc w:val="both"/>
      </w:pPr>
      <w:r>
        <w:t xml:space="preserve">In NR, the transmission opportunity </w:t>
      </w:r>
      <w:r w:rsidR="003F5358">
        <w:t>for</w:t>
      </w:r>
      <w:r>
        <w:t xml:space="preserve"> Msg1 (preamble) or Msg3 is scheduled by the gNB, and the UE can certainly transmit Msg1 or Msg3 at the scheduled opportunity. However, on unlicensed spectrum, the scheduled transmission opportunity of Msg1 or Msg3 can be frequently blocked by LBT failure or flexible UL/DL scheduling. The UE has to wait for the next transmission opportunity to try again. It obviously increases the latency of performing RACH procedure.</w:t>
      </w:r>
      <w:r w:rsidR="008A0916">
        <w:t xml:space="preserve"> To avoid unacceptable increase in random access latency, enhancements for the scheduling of Msg1 and Msg3 transmission opportunities are needed.   </w:t>
      </w:r>
    </w:p>
    <w:p w14:paraId="0CFA4356" w14:textId="77777777" w:rsidR="00C43649" w:rsidRDefault="00C43649" w:rsidP="00C43649">
      <w:pPr>
        <w:spacing w:after="0"/>
        <w:jc w:val="both"/>
      </w:pPr>
    </w:p>
    <w:p w14:paraId="77F5E6AC" w14:textId="47364EFD" w:rsidR="00C43649" w:rsidRDefault="00C43649" w:rsidP="00C43649">
      <w:pPr>
        <w:spacing w:after="0"/>
        <w:jc w:val="both"/>
        <w:rPr>
          <w:i/>
        </w:rPr>
      </w:pPr>
      <w:r>
        <w:rPr>
          <w:b/>
          <w:i/>
        </w:rPr>
        <w:t xml:space="preserve">Proposal </w:t>
      </w:r>
      <w:r w:rsidR="00C67CC0">
        <w:rPr>
          <w:b/>
          <w:i/>
        </w:rPr>
        <w:t>3</w:t>
      </w:r>
      <w:r>
        <w:rPr>
          <w:b/>
          <w:i/>
        </w:rPr>
        <w:t xml:space="preserve">: </w:t>
      </w:r>
      <w:r>
        <w:rPr>
          <w:i/>
        </w:rPr>
        <w:t>Scheduling scheme of transmission opportunities of Msg1 and Msg3 shall be enhanced to reduce the latency caused by LBT failure or flexible UL/DL scheduling</w:t>
      </w:r>
    </w:p>
    <w:p w14:paraId="18F99B6F" w14:textId="77777777" w:rsidR="00FE678E" w:rsidRDefault="00FE678E" w:rsidP="005B5685">
      <w:pPr>
        <w:spacing w:after="0"/>
        <w:jc w:val="both"/>
        <w:rPr>
          <w:lang w:val="en-US"/>
        </w:rPr>
      </w:pPr>
    </w:p>
    <w:p w14:paraId="17BC41BD" w14:textId="4ECA1119" w:rsidR="00FE678E" w:rsidRDefault="00FE678E" w:rsidP="005B5685">
      <w:pPr>
        <w:spacing w:after="0"/>
        <w:jc w:val="both"/>
        <w:rPr>
          <w:lang w:val="en-US"/>
        </w:rPr>
      </w:pPr>
      <w:r>
        <w:rPr>
          <w:lang w:val="en-US"/>
        </w:rPr>
        <w:t xml:space="preserve">One approach to provide transmission opportunities for Msg1 in flexible manner would </w:t>
      </w:r>
      <w:r w:rsidR="00910D89">
        <w:rPr>
          <w:lang w:val="en-US"/>
        </w:rPr>
        <w:t xml:space="preserve">be </w:t>
      </w:r>
      <w:r>
        <w:rPr>
          <w:lang w:val="en-US"/>
        </w:rPr>
        <w:t>to allow PRACH resources being multiplexed in UL portion of a shared COT acquired by the gNB</w:t>
      </w:r>
      <w:r w:rsidR="005648BE">
        <w:rPr>
          <w:lang w:val="en-US"/>
        </w:rPr>
        <w:t xml:space="preserve"> as discussed in more details in </w:t>
      </w:r>
      <w:r w:rsidR="003954E8">
        <w:rPr>
          <w:lang w:val="en-US"/>
        </w:rPr>
        <w:t>a</w:t>
      </w:r>
      <w:r w:rsidR="000E0665">
        <w:rPr>
          <w:lang w:val="en-US"/>
        </w:rPr>
        <w:t>n accompanying</w:t>
      </w:r>
      <w:r w:rsidR="003954E8">
        <w:rPr>
          <w:lang w:val="en-US"/>
        </w:rPr>
        <w:t xml:space="preserve"> </w:t>
      </w:r>
      <w:r w:rsidR="00FB2096">
        <w:rPr>
          <w:lang w:val="en-US"/>
        </w:rPr>
        <w:t>contribution [2</w:t>
      </w:r>
      <w:r w:rsidR="005648BE">
        <w:rPr>
          <w:lang w:val="en-US"/>
        </w:rPr>
        <w:t>]</w:t>
      </w:r>
      <w:r>
        <w:rPr>
          <w:lang w:val="en-US"/>
        </w:rPr>
        <w:t xml:space="preserve">. </w:t>
      </w:r>
    </w:p>
    <w:p w14:paraId="31975A20" w14:textId="77777777" w:rsidR="00FE678E" w:rsidRDefault="00FE678E" w:rsidP="005B5685">
      <w:pPr>
        <w:spacing w:after="0"/>
        <w:jc w:val="both"/>
        <w:rPr>
          <w:lang w:val="en-US"/>
        </w:rPr>
      </w:pPr>
    </w:p>
    <w:p w14:paraId="095AEDBB" w14:textId="20ED610E" w:rsidR="002E4D7C" w:rsidRPr="002E4D7C" w:rsidRDefault="00FE678E" w:rsidP="005B5685">
      <w:pPr>
        <w:spacing w:after="0"/>
        <w:jc w:val="both"/>
        <w:rPr>
          <w:lang w:val="en-US"/>
        </w:rPr>
      </w:pPr>
      <w:r>
        <w:rPr>
          <w:b/>
          <w:i/>
          <w:lang w:val="en-US"/>
        </w:rPr>
        <w:t xml:space="preserve">Observation 1: </w:t>
      </w:r>
      <w:r>
        <w:rPr>
          <w:i/>
          <w:lang w:val="en-US"/>
        </w:rPr>
        <w:t>A</w:t>
      </w:r>
      <w:r w:rsidRPr="00EF028A">
        <w:rPr>
          <w:i/>
          <w:lang w:val="en-US"/>
        </w:rPr>
        <w:t>llow</w:t>
      </w:r>
      <w:r>
        <w:rPr>
          <w:i/>
          <w:lang w:val="en-US"/>
        </w:rPr>
        <w:t>ing</w:t>
      </w:r>
      <w:r w:rsidRPr="00EF028A">
        <w:rPr>
          <w:i/>
          <w:lang w:val="en-US"/>
        </w:rPr>
        <w:t xml:space="preserve"> PRACH resources being multiplexed</w:t>
      </w:r>
      <w:r w:rsidR="0031578D">
        <w:rPr>
          <w:i/>
          <w:lang w:val="en-US"/>
        </w:rPr>
        <w:t xml:space="preserve"> in a flexible manner</w:t>
      </w:r>
      <w:r w:rsidRPr="00EF028A">
        <w:rPr>
          <w:i/>
          <w:lang w:val="en-US"/>
        </w:rPr>
        <w:t xml:space="preserve"> in UL portion of a shared COT acquired by the gNB</w:t>
      </w:r>
      <w:r w:rsidRPr="00FE678E">
        <w:rPr>
          <w:i/>
          <w:lang w:val="en-US"/>
        </w:rPr>
        <w:t xml:space="preserve"> </w:t>
      </w:r>
      <w:r>
        <w:rPr>
          <w:i/>
          <w:lang w:val="en-US"/>
        </w:rPr>
        <w:t>would</w:t>
      </w:r>
      <w:r w:rsidRPr="000E0665">
        <w:rPr>
          <w:i/>
          <w:lang w:val="en-US"/>
        </w:rPr>
        <w:t xml:space="preserve"> </w:t>
      </w:r>
      <w:r w:rsidR="00DB592A">
        <w:rPr>
          <w:i/>
          <w:lang w:val="en-US"/>
        </w:rPr>
        <w:t xml:space="preserve">enhance </w:t>
      </w:r>
      <w:r w:rsidRPr="000E0665">
        <w:rPr>
          <w:i/>
          <w:lang w:val="en-US"/>
        </w:rPr>
        <w:t>transmission opportunities for Msg1.</w:t>
      </w:r>
    </w:p>
    <w:p w14:paraId="61E31B2B" w14:textId="1499A2E8" w:rsidR="005B5685" w:rsidRPr="00650ABA" w:rsidRDefault="00C67CC0" w:rsidP="005B5685">
      <w:pPr>
        <w:pStyle w:val="Heading1"/>
      </w:pPr>
      <w:r>
        <w:rPr>
          <w:color w:val="000000"/>
        </w:rPr>
        <w:lastRenderedPageBreak/>
        <w:t>3</w:t>
      </w:r>
      <w:r w:rsidR="00C43649" w:rsidRPr="00650ABA">
        <w:rPr>
          <w:color w:val="000000"/>
        </w:rPr>
        <w:t xml:space="preserve">. </w:t>
      </w:r>
      <w:r w:rsidR="005B5685" w:rsidRPr="00650ABA">
        <w:t>RRM</w:t>
      </w:r>
    </w:p>
    <w:p w14:paraId="1BBA839A" w14:textId="7830BAFC" w:rsidR="00E86F5F" w:rsidRDefault="005F1CF6" w:rsidP="00734348">
      <w:pPr>
        <w:spacing w:after="0"/>
        <w:jc w:val="both"/>
        <w:rPr>
          <w:lang w:val="en-US"/>
        </w:rPr>
      </w:pPr>
      <w:r>
        <w:rPr>
          <w:lang w:val="en-US"/>
        </w:rPr>
        <w:t xml:space="preserve">Based on the outcome of the discussion in RAN1#92 meeting, </w:t>
      </w:r>
      <w:r w:rsidR="00BA6548">
        <w:rPr>
          <w:lang w:val="en-US"/>
        </w:rPr>
        <w:t xml:space="preserve">the </w:t>
      </w:r>
      <w:r>
        <w:rPr>
          <w:lang w:val="en-US"/>
        </w:rPr>
        <w:t>NR</w:t>
      </w:r>
      <w:r w:rsidR="00BA6548">
        <w:rPr>
          <w:lang w:val="en-US"/>
        </w:rPr>
        <w:t>-U</w:t>
      </w:r>
      <w:r>
        <w:rPr>
          <w:lang w:val="en-US"/>
        </w:rPr>
        <w:t xml:space="preserve"> study items should address carrier aggregation</w:t>
      </w:r>
      <w:r w:rsidR="00442AEF">
        <w:rPr>
          <w:lang w:val="en-US"/>
        </w:rPr>
        <w:t xml:space="preserve"> (CA)</w:t>
      </w:r>
      <w:r>
        <w:rPr>
          <w:lang w:val="en-US"/>
        </w:rPr>
        <w:t>, dual connectivity</w:t>
      </w:r>
      <w:r w:rsidR="00442AEF">
        <w:rPr>
          <w:lang w:val="en-US"/>
        </w:rPr>
        <w:t xml:space="preserve"> (DC, both EN-DC and NR-DC), as well as standalone (SA) deployment scenarios. </w:t>
      </w:r>
      <w:r w:rsidR="00BA6548">
        <w:rPr>
          <w:lang w:val="en-US"/>
        </w:rPr>
        <w:t xml:space="preserve">To be applicable to a large variety of DC and SA deployment scenarios, including architecture options </w:t>
      </w:r>
      <w:r w:rsidR="00442AEF">
        <w:rPr>
          <w:lang w:val="en-US"/>
        </w:rPr>
        <w:t xml:space="preserve">that do not require </w:t>
      </w:r>
      <w:r w:rsidR="00BA6548">
        <w:rPr>
          <w:lang w:val="en-US"/>
        </w:rPr>
        <w:t xml:space="preserve">tight </w:t>
      </w:r>
      <w:r w:rsidR="00442AEF">
        <w:rPr>
          <w:lang w:val="en-US"/>
        </w:rPr>
        <w:t xml:space="preserve">synchronization between nodes, </w:t>
      </w:r>
      <w:r w:rsidR="00BA6548">
        <w:rPr>
          <w:lang w:val="en-US"/>
        </w:rPr>
        <w:t xml:space="preserve">the NR-U study item should also introduce </w:t>
      </w:r>
      <w:r w:rsidR="00442AEF">
        <w:rPr>
          <w:lang w:val="en-US"/>
        </w:rPr>
        <w:t xml:space="preserve">support </w:t>
      </w:r>
      <w:r w:rsidR="00BA6548">
        <w:rPr>
          <w:lang w:val="en-US"/>
        </w:rPr>
        <w:t xml:space="preserve">for </w:t>
      </w:r>
      <w:r w:rsidR="00442AEF">
        <w:rPr>
          <w:lang w:val="en-US"/>
        </w:rPr>
        <w:t>RRM measurements on unsynchronized NR-U cells</w:t>
      </w:r>
      <w:r w:rsidR="00BA6548">
        <w:rPr>
          <w:lang w:val="en-US"/>
        </w:rPr>
        <w:t>.</w:t>
      </w:r>
    </w:p>
    <w:p w14:paraId="5EADA500" w14:textId="469FE477" w:rsidR="00BA6548" w:rsidRDefault="00BA6548" w:rsidP="00734348">
      <w:pPr>
        <w:spacing w:after="0"/>
        <w:jc w:val="both"/>
        <w:rPr>
          <w:lang w:val="en-US"/>
        </w:rPr>
      </w:pPr>
    </w:p>
    <w:p w14:paraId="5CA8014A" w14:textId="7D077FC2" w:rsidR="00BA6548" w:rsidRPr="00BA6548" w:rsidRDefault="00BA6548" w:rsidP="00BA6548">
      <w:pPr>
        <w:spacing w:after="0"/>
        <w:jc w:val="both"/>
        <w:rPr>
          <w:i/>
          <w:lang w:val="en-US" w:eastAsia="x-none"/>
        </w:rPr>
      </w:pPr>
      <w:r w:rsidRPr="00BA6548">
        <w:rPr>
          <w:b/>
          <w:i/>
          <w:lang w:val="en-US" w:eastAsia="x-none"/>
        </w:rPr>
        <w:t>Proposal</w:t>
      </w:r>
      <w:r w:rsidR="0004763B">
        <w:rPr>
          <w:b/>
          <w:i/>
          <w:lang w:val="en-US" w:eastAsia="x-none"/>
        </w:rPr>
        <w:t xml:space="preserve"> </w:t>
      </w:r>
      <w:r w:rsidR="00C67CC0">
        <w:rPr>
          <w:b/>
          <w:i/>
          <w:lang w:val="en-US" w:eastAsia="x-none"/>
        </w:rPr>
        <w:t>4</w:t>
      </w:r>
      <w:r w:rsidRPr="00BA6548">
        <w:rPr>
          <w:b/>
          <w:i/>
          <w:lang w:val="en-US" w:eastAsia="x-none"/>
        </w:rPr>
        <w:t xml:space="preserve">: </w:t>
      </w:r>
      <w:r w:rsidR="00704A63">
        <w:rPr>
          <w:i/>
          <w:lang w:val="en-US"/>
        </w:rPr>
        <w:t>I</w:t>
      </w:r>
      <w:r w:rsidRPr="00BA6548">
        <w:rPr>
          <w:i/>
          <w:lang w:val="en-US"/>
        </w:rPr>
        <w:t xml:space="preserve">ntroduce support for RRM measurements on both synchronized and </w:t>
      </w:r>
      <w:r w:rsidR="00704A63">
        <w:rPr>
          <w:i/>
          <w:lang w:val="en-US"/>
        </w:rPr>
        <w:t xml:space="preserve">unsynchronized </w:t>
      </w:r>
      <w:r w:rsidRPr="00BA6548">
        <w:rPr>
          <w:i/>
          <w:lang w:val="en-US"/>
        </w:rPr>
        <w:t>NR-U cells.</w:t>
      </w:r>
    </w:p>
    <w:p w14:paraId="34466DF1" w14:textId="77777777" w:rsidR="00BA6548" w:rsidRDefault="00BA6548" w:rsidP="00BA6548">
      <w:pPr>
        <w:spacing w:after="0"/>
        <w:jc w:val="both"/>
        <w:rPr>
          <w:i/>
          <w:lang w:val="en-US" w:eastAsia="x-none"/>
        </w:rPr>
      </w:pPr>
    </w:p>
    <w:p w14:paraId="6352E37C" w14:textId="0600ADA6" w:rsidR="00650ABA" w:rsidRPr="00734348" w:rsidRDefault="00BA6548" w:rsidP="00734348">
      <w:pPr>
        <w:spacing w:after="0"/>
        <w:jc w:val="both"/>
        <w:rPr>
          <w:lang w:val="en-US"/>
        </w:rPr>
      </w:pPr>
      <w:r>
        <w:rPr>
          <w:lang w:val="en-US"/>
        </w:rPr>
        <w:t xml:space="preserve">The baseline Rel-15 </w:t>
      </w:r>
      <w:r w:rsidR="00650ABA" w:rsidRPr="00734348">
        <w:rPr>
          <w:lang w:val="en-US"/>
        </w:rPr>
        <w:t xml:space="preserve">NR </w:t>
      </w:r>
      <w:r>
        <w:rPr>
          <w:lang w:val="en-US"/>
        </w:rPr>
        <w:t xml:space="preserve">specifications </w:t>
      </w:r>
      <w:r w:rsidR="00650ABA" w:rsidRPr="00734348">
        <w:rPr>
          <w:lang w:val="en-US"/>
        </w:rPr>
        <w:t>intr</w:t>
      </w:r>
      <w:r>
        <w:rPr>
          <w:lang w:val="en-US"/>
        </w:rPr>
        <w:t>oduce</w:t>
      </w:r>
      <w:r w:rsidR="00650ABA" w:rsidRPr="00734348">
        <w:rPr>
          <w:lang w:val="en-US"/>
        </w:rPr>
        <w:t xml:space="preserve"> the concept of </w:t>
      </w:r>
      <w:r w:rsidR="00650ABA" w:rsidRPr="00734348">
        <w:rPr>
          <w:rFonts w:eastAsia="MS Mincho"/>
          <w:lang w:eastAsia="ja-JP"/>
        </w:rPr>
        <w:t>SS</w:t>
      </w:r>
      <w:r>
        <w:rPr>
          <w:rFonts w:eastAsia="MS Mincho"/>
          <w:lang w:eastAsia="ja-JP"/>
        </w:rPr>
        <w:t xml:space="preserve"> block (SSB) </w:t>
      </w:r>
      <w:r w:rsidR="00650ABA" w:rsidRPr="00734348">
        <w:rPr>
          <w:rFonts w:eastAsia="MS Mincho"/>
          <w:lang w:eastAsia="ja-JP"/>
        </w:rPr>
        <w:t xml:space="preserve">based RRM measurement timing configuration (SMTC) </w:t>
      </w:r>
      <w:r w:rsidR="00650ABA" w:rsidRPr="00734348">
        <w:rPr>
          <w:lang w:val="en-US"/>
        </w:rPr>
        <w:t xml:space="preserve">for SSB-based measurements. The SMTC is a timing configuration where the UE is configured to perform SSB-based RRM measurements. The NR SMTC framework presents several similarities with the LAA </w:t>
      </w:r>
      <w:r>
        <w:rPr>
          <w:lang w:val="en-US"/>
        </w:rPr>
        <w:t xml:space="preserve">DRS </w:t>
      </w:r>
      <w:r w:rsidRPr="00734348">
        <w:rPr>
          <w:rFonts w:eastAsia="MS Mincho"/>
          <w:lang w:eastAsia="ja-JP"/>
        </w:rPr>
        <w:t xml:space="preserve">measurement timing configuration </w:t>
      </w:r>
      <w:r>
        <w:rPr>
          <w:rFonts w:eastAsia="MS Mincho"/>
          <w:lang w:eastAsia="ja-JP"/>
        </w:rPr>
        <w:t>(</w:t>
      </w:r>
      <w:r>
        <w:rPr>
          <w:lang w:val="en-US"/>
        </w:rPr>
        <w:t xml:space="preserve">DMTC) </w:t>
      </w:r>
      <w:r w:rsidR="00650ABA" w:rsidRPr="00734348">
        <w:rPr>
          <w:lang w:val="en-US"/>
        </w:rPr>
        <w:t xml:space="preserve">framework, which was introduced in Rel-13 LAA to handle the time unpredictability in the transmission of DRS for the purpose (among others) of performing RRM measurements. </w:t>
      </w:r>
    </w:p>
    <w:p w14:paraId="7DEDE56F" w14:textId="77777777" w:rsidR="00650ABA" w:rsidRPr="00734348" w:rsidRDefault="00650ABA" w:rsidP="00734348">
      <w:pPr>
        <w:spacing w:after="0"/>
        <w:jc w:val="both"/>
        <w:rPr>
          <w:lang w:val="en-US"/>
        </w:rPr>
      </w:pPr>
    </w:p>
    <w:p w14:paraId="65769CEE" w14:textId="77777777" w:rsidR="00D7216A" w:rsidRDefault="00D7216A" w:rsidP="00D7216A">
      <w:pPr>
        <w:jc w:val="both"/>
        <w:rPr>
          <w:lang w:val="en-US"/>
        </w:rPr>
      </w:pPr>
      <w:r>
        <w:rPr>
          <w:lang w:val="en-US"/>
        </w:rPr>
        <w:t xml:space="preserve">We envision that a similar DRS framework as standardized for LAA will also be introduced for NR-U. The NR-U DRS will be transmitted with a certain periodicity, while the actual transmission of the NR-U DRS will be allowed within a window of opportunity to overcome the negative effects of impending channel unavailability due to Listen-Before Talk (LBT).  </w:t>
      </w:r>
    </w:p>
    <w:p w14:paraId="5036E832" w14:textId="62ABD314" w:rsidR="00D7216A" w:rsidRPr="00D7216A" w:rsidRDefault="00D7216A" w:rsidP="00734348">
      <w:pPr>
        <w:spacing w:after="0"/>
        <w:jc w:val="both"/>
        <w:rPr>
          <w:i/>
          <w:lang w:val="en-US"/>
        </w:rPr>
      </w:pPr>
      <w:r w:rsidRPr="00D7216A">
        <w:rPr>
          <w:b/>
          <w:i/>
          <w:lang w:val="en-US"/>
        </w:rPr>
        <w:t xml:space="preserve">Observation 2: </w:t>
      </w:r>
      <w:r w:rsidRPr="00D7216A">
        <w:rPr>
          <w:i/>
          <w:lang w:val="en-US"/>
        </w:rPr>
        <w:t xml:space="preserve">A similar DRS design as standardized for LAA is </w:t>
      </w:r>
      <w:r>
        <w:rPr>
          <w:i/>
          <w:lang w:val="en-US"/>
        </w:rPr>
        <w:t xml:space="preserve">likely </w:t>
      </w:r>
      <w:r w:rsidRPr="00D7216A">
        <w:rPr>
          <w:i/>
          <w:lang w:val="en-US"/>
        </w:rPr>
        <w:t xml:space="preserve">to be introduced in NR-U. The transmission </w:t>
      </w:r>
      <w:r>
        <w:rPr>
          <w:i/>
          <w:lang w:val="en-US"/>
        </w:rPr>
        <w:t xml:space="preserve">of the </w:t>
      </w:r>
      <w:r w:rsidRPr="00D7216A">
        <w:rPr>
          <w:i/>
          <w:lang w:val="en-US"/>
        </w:rPr>
        <w:t xml:space="preserve">NR-U DRS </w:t>
      </w:r>
      <w:r>
        <w:rPr>
          <w:i/>
          <w:lang w:val="en-US"/>
        </w:rPr>
        <w:t xml:space="preserve">is </w:t>
      </w:r>
      <w:r w:rsidRPr="00D7216A">
        <w:rPr>
          <w:i/>
          <w:lang w:val="en-US"/>
        </w:rPr>
        <w:t xml:space="preserve">allowed within a window of opportunity </w:t>
      </w:r>
      <w:r>
        <w:rPr>
          <w:i/>
          <w:lang w:val="en-US"/>
        </w:rPr>
        <w:t>that repeats with a certain periodicity.</w:t>
      </w:r>
    </w:p>
    <w:p w14:paraId="5090F524" w14:textId="77777777" w:rsidR="00D7216A" w:rsidRDefault="00D7216A" w:rsidP="00734348">
      <w:pPr>
        <w:spacing w:after="0"/>
        <w:jc w:val="both"/>
        <w:rPr>
          <w:lang w:val="en-US"/>
        </w:rPr>
      </w:pPr>
    </w:p>
    <w:p w14:paraId="52E17D7A" w14:textId="40FB288F" w:rsidR="00BA6548" w:rsidRDefault="00D7216A" w:rsidP="00734348">
      <w:pPr>
        <w:spacing w:after="0"/>
        <w:jc w:val="both"/>
        <w:rPr>
          <w:lang w:val="en-US"/>
        </w:rPr>
      </w:pPr>
      <w:r>
        <w:rPr>
          <w:lang w:val="en-US"/>
        </w:rPr>
        <w:t>Under this assumption, w</w:t>
      </w:r>
      <w:r w:rsidR="00650ABA" w:rsidRPr="00734348">
        <w:rPr>
          <w:lang w:val="en-US"/>
        </w:rPr>
        <w:t xml:space="preserve">e expect that the NR SMTC framework can be largely reused in NR-U to handle the uncertainty introduced by LBT on the transmission of reference signals for mobility and RRM purposes. </w:t>
      </w:r>
    </w:p>
    <w:p w14:paraId="65018736" w14:textId="77777777" w:rsidR="00BA6548" w:rsidRDefault="00BA6548" w:rsidP="00734348">
      <w:pPr>
        <w:spacing w:after="0"/>
        <w:jc w:val="both"/>
        <w:rPr>
          <w:lang w:val="en-US"/>
        </w:rPr>
      </w:pPr>
    </w:p>
    <w:p w14:paraId="35BCC1E9" w14:textId="2D7BFD7A" w:rsidR="00BA6548" w:rsidRPr="00704A63" w:rsidRDefault="00BA6548" w:rsidP="00734348">
      <w:pPr>
        <w:spacing w:after="0"/>
        <w:jc w:val="both"/>
        <w:rPr>
          <w:i/>
          <w:lang w:val="en-US"/>
        </w:rPr>
      </w:pPr>
      <w:r w:rsidRPr="00BA6548">
        <w:rPr>
          <w:b/>
          <w:i/>
          <w:lang w:val="en-US" w:eastAsia="x-none"/>
        </w:rPr>
        <w:t>Proposal</w:t>
      </w:r>
      <w:r w:rsidR="0004763B">
        <w:rPr>
          <w:b/>
          <w:i/>
          <w:lang w:val="en-US" w:eastAsia="x-none"/>
        </w:rPr>
        <w:t xml:space="preserve"> </w:t>
      </w:r>
      <w:r w:rsidR="00C67CC0">
        <w:rPr>
          <w:b/>
          <w:i/>
          <w:lang w:val="en-US" w:eastAsia="x-none"/>
        </w:rPr>
        <w:t>5</w:t>
      </w:r>
      <w:r w:rsidRPr="00BA6548">
        <w:rPr>
          <w:b/>
          <w:i/>
          <w:lang w:val="en-US" w:eastAsia="x-none"/>
        </w:rPr>
        <w:t xml:space="preserve">: </w:t>
      </w:r>
      <w:r w:rsidR="00704A63" w:rsidRPr="00704A63">
        <w:rPr>
          <w:i/>
          <w:lang w:val="en-US"/>
        </w:rPr>
        <w:t xml:space="preserve">Reuse Rel-15 NR SMTC framework in </w:t>
      </w:r>
      <w:r w:rsidRPr="00704A63">
        <w:rPr>
          <w:i/>
          <w:lang w:val="en-US"/>
        </w:rPr>
        <w:t xml:space="preserve">NR-U </w:t>
      </w:r>
      <w:r w:rsidR="00247150">
        <w:rPr>
          <w:i/>
          <w:lang w:val="en-US"/>
        </w:rPr>
        <w:t xml:space="preserve">as baseline </w:t>
      </w:r>
      <w:r w:rsidR="00704A63" w:rsidRPr="00704A63">
        <w:rPr>
          <w:i/>
          <w:lang w:val="en-US"/>
        </w:rPr>
        <w:t>to handle the uncertainty introduced by LBT on the transmission of reference signals for RRM purposes.</w:t>
      </w:r>
    </w:p>
    <w:p w14:paraId="1A0EE894" w14:textId="77777777" w:rsidR="00BA6548" w:rsidRDefault="00BA6548" w:rsidP="00734348">
      <w:pPr>
        <w:spacing w:after="0"/>
        <w:jc w:val="both"/>
        <w:rPr>
          <w:lang w:val="en-US"/>
        </w:rPr>
      </w:pPr>
    </w:p>
    <w:p w14:paraId="2A87C7EA" w14:textId="4DB11DB8" w:rsidR="00650ABA" w:rsidRPr="00734348" w:rsidRDefault="00650ABA" w:rsidP="00734348">
      <w:pPr>
        <w:spacing w:after="0"/>
        <w:jc w:val="both"/>
        <w:rPr>
          <w:lang w:val="en-US"/>
        </w:rPr>
      </w:pPr>
      <w:r w:rsidRPr="00734348">
        <w:rPr>
          <w:lang w:val="en-US"/>
        </w:rPr>
        <w:t xml:space="preserve">However, </w:t>
      </w:r>
      <w:r w:rsidR="00C567D5">
        <w:rPr>
          <w:lang w:val="en-US"/>
        </w:rPr>
        <w:t xml:space="preserve">some modifications and/or extension of the </w:t>
      </w:r>
      <w:r w:rsidR="00CB35EE">
        <w:rPr>
          <w:lang w:val="en-US"/>
        </w:rPr>
        <w:t xml:space="preserve">NR SMTC framework may </w:t>
      </w:r>
      <w:r w:rsidR="00C567D5">
        <w:rPr>
          <w:lang w:val="en-US"/>
        </w:rPr>
        <w:t xml:space="preserve">be </w:t>
      </w:r>
      <w:r w:rsidR="00CB35EE">
        <w:rPr>
          <w:lang w:val="en-US"/>
        </w:rPr>
        <w:t>need</w:t>
      </w:r>
      <w:r w:rsidR="00C567D5">
        <w:rPr>
          <w:lang w:val="en-US"/>
        </w:rPr>
        <w:t>ed</w:t>
      </w:r>
      <w:r w:rsidR="00CB35EE">
        <w:rPr>
          <w:lang w:val="en-US"/>
        </w:rPr>
        <w:t>.</w:t>
      </w:r>
      <w:r w:rsidR="000E26A0">
        <w:rPr>
          <w:lang w:val="en-US"/>
        </w:rPr>
        <w:t xml:space="preserve"> For example:</w:t>
      </w:r>
    </w:p>
    <w:p w14:paraId="360D27C3" w14:textId="77777777" w:rsidR="00650ABA" w:rsidRPr="00734348" w:rsidRDefault="00650ABA" w:rsidP="00734348">
      <w:pPr>
        <w:spacing w:after="0"/>
        <w:jc w:val="both"/>
        <w:rPr>
          <w:lang w:val="en-US"/>
        </w:rPr>
      </w:pPr>
    </w:p>
    <w:p w14:paraId="31BB2FD1" w14:textId="7D9EE123" w:rsidR="00650ABA" w:rsidRDefault="00247150" w:rsidP="00734348">
      <w:pPr>
        <w:pStyle w:val="ListParagraph"/>
        <w:numPr>
          <w:ilvl w:val="0"/>
          <w:numId w:val="38"/>
        </w:numPr>
        <w:jc w:val="both"/>
        <w:rPr>
          <w:sz w:val="20"/>
          <w:szCs w:val="20"/>
          <w:lang w:val="en-US"/>
        </w:rPr>
      </w:pPr>
      <w:r>
        <w:rPr>
          <w:sz w:val="20"/>
          <w:szCs w:val="20"/>
          <w:lang w:val="en-US"/>
        </w:rPr>
        <w:t>D</w:t>
      </w:r>
      <w:r w:rsidR="000E26A0">
        <w:rPr>
          <w:sz w:val="20"/>
          <w:szCs w:val="20"/>
          <w:lang w:val="en-US"/>
        </w:rPr>
        <w:t>epending on the agreed NR-U DRS design, a</w:t>
      </w:r>
      <w:r w:rsidR="00650ABA" w:rsidRPr="00734348">
        <w:rPr>
          <w:sz w:val="20"/>
          <w:szCs w:val="20"/>
          <w:lang w:val="en-US"/>
        </w:rPr>
        <w:t xml:space="preserve"> new set</w:t>
      </w:r>
      <w:r w:rsidR="001F2649">
        <w:rPr>
          <w:sz w:val="20"/>
          <w:szCs w:val="20"/>
          <w:lang w:val="en-US"/>
        </w:rPr>
        <w:t xml:space="preserve"> of SMTC </w:t>
      </w:r>
      <w:r w:rsidR="00650ABA" w:rsidRPr="00734348">
        <w:rPr>
          <w:sz w:val="20"/>
          <w:szCs w:val="20"/>
          <w:lang w:val="en-US"/>
        </w:rPr>
        <w:t>window durations and/or periodicities may need to be defined for operation in unlicensed spectrum.</w:t>
      </w:r>
    </w:p>
    <w:p w14:paraId="572B5C5F" w14:textId="77777777" w:rsidR="00704A63" w:rsidRPr="00734348" w:rsidRDefault="00704A63" w:rsidP="00704A63">
      <w:pPr>
        <w:pStyle w:val="ListParagraph"/>
        <w:jc w:val="both"/>
        <w:rPr>
          <w:sz w:val="20"/>
          <w:szCs w:val="20"/>
          <w:lang w:val="en-US"/>
        </w:rPr>
      </w:pPr>
    </w:p>
    <w:p w14:paraId="752645CE" w14:textId="55CC7699" w:rsidR="00650ABA" w:rsidRPr="00734348" w:rsidRDefault="00247150" w:rsidP="00734348">
      <w:pPr>
        <w:pStyle w:val="ListParagraph"/>
        <w:numPr>
          <w:ilvl w:val="0"/>
          <w:numId w:val="38"/>
        </w:numPr>
        <w:jc w:val="both"/>
        <w:rPr>
          <w:sz w:val="20"/>
          <w:szCs w:val="20"/>
          <w:lang w:val="en-US"/>
        </w:rPr>
      </w:pPr>
      <w:r>
        <w:rPr>
          <w:sz w:val="20"/>
          <w:szCs w:val="20"/>
          <w:lang w:val="en-US"/>
        </w:rPr>
        <w:t>In NR</w:t>
      </w:r>
      <w:r w:rsidR="00704A63">
        <w:rPr>
          <w:sz w:val="20"/>
          <w:szCs w:val="20"/>
          <w:lang w:val="en-US"/>
        </w:rPr>
        <w:t xml:space="preserve">, CSI-RS measurements </w:t>
      </w:r>
      <w:r w:rsidR="00CB35EE">
        <w:rPr>
          <w:sz w:val="20"/>
          <w:szCs w:val="20"/>
          <w:lang w:val="en-US"/>
        </w:rPr>
        <w:t xml:space="preserve">can be configured with a given periodicity and offset (either relative to the serving cell timing or to a specific SSB of the measured cell), but </w:t>
      </w:r>
      <w:r>
        <w:rPr>
          <w:sz w:val="20"/>
          <w:szCs w:val="20"/>
          <w:lang w:val="en-US"/>
        </w:rPr>
        <w:t xml:space="preserve">the “duration” of a CSI-RS occasion is fixed to one </w:t>
      </w:r>
      <w:r w:rsidR="00704A63">
        <w:rPr>
          <w:sz w:val="20"/>
          <w:szCs w:val="20"/>
          <w:lang w:val="en-US"/>
        </w:rPr>
        <w:t xml:space="preserve">slot. </w:t>
      </w:r>
      <w:r w:rsidR="00771A92">
        <w:rPr>
          <w:sz w:val="20"/>
          <w:szCs w:val="20"/>
          <w:lang w:val="en-US"/>
        </w:rPr>
        <w:t xml:space="preserve">Since </w:t>
      </w:r>
      <w:r w:rsidR="00CB35EE">
        <w:rPr>
          <w:sz w:val="20"/>
          <w:szCs w:val="20"/>
          <w:lang w:val="en-US"/>
        </w:rPr>
        <w:t xml:space="preserve">LBT may prevent the gNB </w:t>
      </w:r>
      <w:r w:rsidR="0080501F">
        <w:rPr>
          <w:sz w:val="20"/>
          <w:szCs w:val="20"/>
          <w:lang w:val="en-US"/>
        </w:rPr>
        <w:t xml:space="preserve">from </w:t>
      </w:r>
      <w:r w:rsidR="00CB35EE">
        <w:rPr>
          <w:sz w:val="20"/>
          <w:szCs w:val="20"/>
          <w:lang w:val="en-US"/>
        </w:rPr>
        <w:t>to transmit</w:t>
      </w:r>
      <w:r w:rsidR="0080501F">
        <w:rPr>
          <w:sz w:val="20"/>
          <w:szCs w:val="20"/>
          <w:lang w:val="en-US"/>
        </w:rPr>
        <w:t>ting</w:t>
      </w:r>
      <w:r w:rsidR="00CB35EE">
        <w:rPr>
          <w:sz w:val="20"/>
          <w:szCs w:val="20"/>
          <w:lang w:val="en-US"/>
        </w:rPr>
        <w:t xml:space="preserve"> C</w:t>
      </w:r>
      <w:r w:rsidR="00C567D5">
        <w:rPr>
          <w:sz w:val="20"/>
          <w:szCs w:val="20"/>
          <w:lang w:val="en-US"/>
        </w:rPr>
        <w:t>SI</w:t>
      </w:r>
      <w:r w:rsidR="00CB35EE">
        <w:rPr>
          <w:sz w:val="20"/>
          <w:szCs w:val="20"/>
          <w:lang w:val="en-US"/>
        </w:rPr>
        <w:t xml:space="preserve">-RS in the corresponding slot, </w:t>
      </w:r>
      <w:r>
        <w:rPr>
          <w:sz w:val="20"/>
          <w:szCs w:val="20"/>
          <w:lang w:val="en-US"/>
        </w:rPr>
        <w:t>t</w:t>
      </w:r>
      <w:r w:rsidRPr="00734348">
        <w:rPr>
          <w:sz w:val="20"/>
          <w:szCs w:val="20"/>
          <w:lang w:val="en-US"/>
        </w:rPr>
        <w:t>he SMTC framework may need to be extended to also cover CSI-RS-based RRM measurements</w:t>
      </w:r>
      <w:r>
        <w:rPr>
          <w:sz w:val="20"/>
          <w:szCs w:val="20"/>
          <w:lang w:val="en-US"/>
        </w:rPr>
        <w:t xml:space="preserve"> (basically introducing a window of opportunity for the transmission on CSI-RS for mobility purposes). </w:t>
      </w:r>
    </w:p>
    <w:p w14:paraId="12D3155C" w14:textId="77777777" w:rsidR="00704A63" w:rsidRDefault="00704A63" w:rsidP="00704A63">
      <w:pPr>
        <w:pStyle w:val="ListParagraph"/>
        <w:spacing w:after="180"/>
        <w:ind w:left="714"/>
        <w:jc w:val="both"/>
        <w:rPr>
          <w:sz w:val="20"/>
          <w:szCs w:val="20"/>
          <w:lang w:val="en-US"/>
        </w:rPr>
      </w:pPr>
    </w:p>
    <w:p w14:paraId="2287087E" w14:textId="0B0E2BE6" w:rsidR="00650ABA" w:rsidRPr="00A53A2F" w:rsidRDefault="00650ABA" w:rsidP="000E26A0">
      <w:pPr>
        <w:pStyle w:val="ListParagraph"/>
        <w:numPr>
          <w:ilvl w:val="0"/>
          <w:numId w:val="38"/>
        </w:numPr>
        <w:spacing w:after="180"/>
        <w:ind w:left="714" w:hanging="357"/>
        <w:jc w:val="both"/>
        <w:rPr>
          <w:sz w:val="20"/>
          <w:szCs w:val="20"/>
          <w:lang w:val="en-US"/>
        </w:rPr>
      </w:pPr>
      <w:r w:rsidRPr="00734348">
        <w:rPr>
          <w:sz w:val="20"/>
          <w:szCs w:val="20"/>
          <w:lang w:val="en-US"/>
        </w:rPr>
        <w:t xml:space="preserve">The SMTC framework may </w:t>
      </w:r>
      <w:r w:rsidR="009D0137">
        <w:rPr>
          <w:sz w:val="20"/>
          <w:szCs w:val="20"/>
          <w:lang w:val="en-US"/>
        </w:rPr>
        <w:t xml:space="preserve">also </w:t>
      </w:r>
      <w:r w:rsidRPr="00734348">
        <w:rPr>
          <w:sz w:val="20"/>
          <w:szCs w:val="20"/>
          <w:lang w:val="en-US"/>
        </w:rPr>
        <w:t xml:space="preserve">need </w:t>
      </w:r>
      <w:r w:rsidR="009D0137">
        <w:rPr>
          <w:sz w:val="20"/>
          <w:szCs w:val="20"/>
          <w:lang w:val="en-US"/>
        </w:rPr>
        <w:t xml:space="preserve">some </w:t>
      </w:r>
      <w:r w:rsidRPr="00734348">
        <w:rPr>
          <w:sz w:val="20"/>
          <w:szCs w:val="20"/>
          <w:lang w:val="en-US"/>
        </w:rPr>
        <w:t xml:space="preserve">modifications to enable the UE to detect and measure unsynchronized NR-U cells. This </w:t>
      </w:r>
      <w:r w:rsidR="00FD3F69">
        <w:rPr>
          <w:sz w:val="20"/>
          <w:szCs w:val="20"/>
          <w:lang w:val="en-US"/>
        </w:rPr>
        <w:t xml:space="preserve">may especially be </w:t>
      </w:r>
      <w:r w:rsidR="00247150">
        <w:rPr>
          <w:sz w:val="20"/>
          <w:szCs w:val="20"/>
          <w:lang w:val="en-US"/>
        </w:rPr>
        <w:t xml:space="preserve">true </w:t>
      </w:r>
      <w:r w:rsidRPr="00734348">
        <w:rPr>
          <w:sz w:val="20"/>
          <w:szCs w:val="20"/>
          <w:lang w:val="en-US"/>
        </w:rPr>
        <w:t xml:space="preserve">for RRM measurements requiring measurement gaps, </w:t>
      </w:r>
      <w:r w:rsidRPr="00A53A2F">
        <w:rPr>
          <w:sz w:val="20"/>
          <w:szCs w:val="20"/>
          <w:lang w:val="en-US"/>
        </w:rPr>
        <w:t>and in cases the minimum DRS periodicity in an NR-U cell is larger than the maximum SMTC window and/or meas</w:t>
      </w:r>
      <w:r w:rsidR="009D0137" w:rsidRPr="00A53A2F">
        <w:rPr>
          <w:sz w:val="20"/>
          <w:szCs w:val="20"/>
          <w:lang w:val="en-US"/>
        </w:rPr>
        <w:t>urement gap duration</w:t>
      </w:r>
      <w:r w:rsidRPr="00A53A2F">
        <w:rPr>
          <w:sz w:val="20"/>
          <w:szCs w:val="20"/>
          <w:lang w:val="en-US"/>
        </w:rPr>
        <w:t xml:space="preserve"> that </w:t>
      </w:r>
      <w:r w:rsidR="00FD3F69" w:rsidRPr="00A53A2F">
        <w:rPr>
          <w:sz w:val="20"/>
          <w:szCs w:val="20"/>
          <w:lang w:val="en-US"/>
        </w:rPr>
        <w:t xml:space="preserve">can be configured to </w:t>
      </w:r>
      <w:r w:rsidRPr="00A53A2F">
        <w:rPr>
          <w:sz w:val="20"/>
          <w:szCs w:val="20"/>
          <w:lang w:val="en-US"/>
        </w:rPr>
        <w:t>the UE.</w:t>
      </w:r>
    </w:p>
    <w:p w14:paraId="042505C5" w14:textId="1799952E" w:rsidR="00247150" w:rsidRPr="00A53A2F" w:rsidRDefault="00247150" w:rsidP="00734348">
      <w:pPr>
        <w:spacing w:after="0"/>
        <w:jc w:val="both"/>
        <w:rPr>
          <w:lang w:val="en-US"/>
        </w:rPr>
      </w:pPr>
      <w:r w:rsidRPr="00A53A2F">
        <w:rPr>
          <w:b/>
          <w:i/>
          <w:lang w:val="en-US" w:eastAsia="x-none"/>
        </w:rPr>
        <w:t>Proposal</w:t>
      </w:r>
      <w:r w:rsidR="0004763B" w:rsidRPr="00A53A2F">
        <w:rPr>
          <w:b/>
          <w:i/>
          <w:lang w:val="en-US" w:eastAsia="x-none"/>
        </w:rPr>
        <w:t xml:space="preserve"> </w:t>
      </w:r>
      <w:r w:rsidR="00C67CC0">
        <w:rPr>
          <w:b/>
          <w:i/>
          <w:lang w:val="en-US" w:eastAsia="x-none"/>
        </w:rPr>
        <w:t>6</w:t>
      </w:r>
      <w:r w:rsidRPr="00A53A2F">
        <w:rPr>
          <w:b/>
          <w:i/>
          <w:lang w:val="en-US" w:eastAsia="x-none"/>
        </w:rPr>
        <w:t xml:space="preserve">: </w:t>
      </w:r>
      <w:r w:rsidRPr="00A53A2F">
        <w:rPr>
          <w:i/>
          <w:lang w:val="en-US" w:eastAsia="x-none"/>
        </w:rPr>
        <w:t>Based on the</w:t>
      </w:r>
      <w:r w:rsidRPr="00A53A2F">
        <w:rPr>
          <w:b/>
          <w:i/>
          <w:lang w:val="en-US" w:eastAsia="x-none"/>
        </w:rPr>
        <w:t xml:space="preserve"> </w:t>
      </w:r>
      <w:r w:rsidRPr="00A53A2F">
        <w:rPr>
          <w:i/>
          <w:lang w:val="en-US"/>
        </w:rPr>
        <w:t xml:space="preserve">NR-U DRS design, RAN1 should discuss </w:t>
      </w:r>
      <w:r w:rsidR="00A8459C" w:rsidRPr="00A53A2F">
        <w:rPr>
          <w:i/>
          <w:lang w:val="en-US"/>
        </w:rPr>
        <w:t xml:space="preserve">possible </w:t>
      </w:r>
      <w:r w:rsidRPr="00A53A2F">
        <w:rPr>
          <w:i/>
          <w:lang w:val="en-US"/>
        </w:rPr>
        <w:t>modifications to the Rel-15 NR SMTC framework to guarantee operation in unlicensed spectrum.</w:t>
      </w:r>
    </w:p>
    <w:p w14:paraId="4AA11A6A" w14:textId="77777777" w:rsidR="00AC719C" w:rsidRPr="00A53A2F" w:rsidRDefault="00AC719C" w:rsidP="00AC719C">
      <w:pPr>
        <w:spacing w:after="0"/>
        <w:jc w:val="both"/>
        <w:rPr>
          <w:lang w:val="en-US"/>
        </w:rPr>
      </w:pPr>
    </w:p>
    <w:p w14:paraId="0C5B53AA" w14:textId="1ECDE833" w:rsidR="00247150" w:rsidRDefault="00AC719C" w:rsidP="00734348">
      <w:pPr>
        <w:spacing w:after="0"/>
        <w:jc w:val="both"/>
        <w:rPr>
          <w:lang w:val="en-US"/>
        </w:rPr>
      </w:pPr>
      <w:r w:rsidRPr="00A53A2F">
        <w:rPr>
          <w:lang w:val="en-US"/>
        </w:rPr>
        <w:t>The considerations and proposals in this section apply to RRM measurements in both RRC connected mode and idle/inactive mode.</w:t>
      </w:r>
    </w:p>
    <w:p w14:paraId="5C51A386" w14:textId="42FB31F5" w:rsidR="00FB2096" w:rsidRDefault="00FB2096" w:rsidP="00734348">
      <w:pPr>
        <w:spacing w:after="0"/>
        <w:jc w:val="both"/>
        <w:rPr>
          <w:lang w:val="en-US"/>
        </w:rPr>
      </w:pPr>
    </w:p>
    <w:p w14:paraId="39B85B85" w14:textId="709BDD26" w:rsidR="00FB2096" w:rsidRDefault="00FB2096" w:rsidP="00734348">
      <w:pPr>
        <w:spacing w:after="0"/>
        <w:jc w:val="both"/>
        <w:rPr>
          <w:lang w:val="en-US"/>
        </w:rPr>
      </w:pPr>
    </w:p>
    <w:p w14:paraId="267FE0DC" w14:textId="12E21AB0" w:rsidR="00FB2096" w:rsidRDefault="00FB2096" w:rsidP="00734348">
      <w:pPr>
        <w:spacing w:after="0"/>
        <w:jc w:val="both"/>
        <w:rPr>
          <w:lang w:val="en-US"/>
        </w:rPr>
      </w:pPr>
    </w:p>
    <w:p w14:paraId="07267F59" w14:textId="6AF02FA7" w:rsidR="00FB2096" w:rsidRDefault="00FB2096" w:rsidP="00734348">
      <w:pPr>
        <w:spacing w:after="0"/>
        <w:jc w:val="both"/>
        <w:rPr>
          <w:lang w:val="en-US"/>
        </w:rPr>
      </w:pPr>
    </w:p>
    <w:p w14:paraId="1B610DF6" w14:textId="77777777" w:rsidR="00FB2096" w:rsidRPr="00A53A2F" w:rsidRDefault="00FB2096" w:rsidP="00734348">
      <w:pPr>
        <w:spacing w:after="0"/>
        <w:jc w:val="both"/>
        <w:rPr>
          <w:lang w:val="en-US"/>
        </w:rPr>
      </w:pPr>
    </w:p>
    <w:p w14:paraId="0D827FAF" w14:textId="732D6C02" w:rsidR="0034111C" w:rsidRPr="00A53A2F" w:rsidRDefault="00C67CC0">
      <w:pPr>
        <w:pStyle w:val="Heading1"/>
        <w:rPr>
          <w:color w:val="000000"/>
        </w:rPr>
      </w:pPr>
      <w:r>
        <w:rPr>
          <w:color w:val="000000"/>
        </w:rPr>
        <w:lastRenderedPageBreak/>
        <w:t>4</w:t>
      </w:r>
      <w:r w:rsidR="00F30C74" w:rsidRPr="00A53A2F">
        <w:rPr>
          <w:color w:val="000000"/>
        </w:rPr>
        <w:t xml:space="preserve">. </w:t>
      </w:r>
      <w:r w:rsidR="00EE7FA7" w:rsidRPr="00A53A2F">
        <w:rPr>
          <w:color w:val="000000"/>
        </w:rPr>
        <w:t>Conclusion</w:t>
      </w:r>
      <w:r w:rsidR="00DB39D4" w:rsidRPr="00A53A2F">
        <w:rPr>
          <w:color w:val="000000"/>
        </w:rPr>
        <w:t>s</w:t>
      </w:r>
      <w:bookmarkStart w:id="0" w:name="_GoBack"/>
      <w:bookmarkEnd w:id="0"/>
    </w:p>
    <w:p w14:paraId="3B51A542" w14:textId="38CE3566" w:rsidR="00535AF7" w:rsidRPr="00A53A2F" w:rsidRDefault="003D3FBA" w:rsidP="005B5685">
      <w:pPr>
        <w:spacing w:after="120"/>
        <w:jc w:val="both"/>
        <w:rPr>
          <w:bCs/>
        </w:rPr>
      </w:pPr>
      <w:r w:rsidRPr="00A53A2F">
        <w:t>In this contribution</w:t>
      </w:r>
      <w:r w:rsidR="009251C8" w:rsidRPr="00A53A2F">
        <w:t>,</w:t>
      </w:r>
      <w:r w:rsidRPr="00A53A2F">
        <w:t xml:space="preserve"> we have discussed </w:t>
      </w:r>
      <w:r w:rsidR="005B5685" w:rsidRPr="00A53A2F">
        <w:rPr>
          <w:rFonts w:eastAsia="Times New Roman"/>
          <w:szCs w:val="24"/>
          <w:lang w:val="en-US" w:eastAsia="fi-FI"/>
        </w:rPr>
        <w:t xml:space="preserve">potential changes and enhancements needed for physical layer procedures 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p>
    <w:p w14:paraId="45EE19FC" w14:textId="4CF2139B" w:rsidR="00535AF7" w:rsidRPr="00A53A2F" w:rsidRDefault="005B5685" w:rsidP="002C2600">
      <w:pPr>
        <w:spacing w:after="0"/>
        <w:rPr>
          <w:b/>
          <w:u w:val="single"/>
        </w:rPr>
      </w:pPr>
      <w:r w:rsidRPr="00A53A2F">
        <w:rPr>
          <w:b/>
          <w:u w:val="single"/>
        </w:rPr>
        <w:t>Random</w:t>
      </w:r>
      <w:r w:rsidR="00535AF7" w:rsidRPr="00A53A2F">
        <w:rPr>
          <w:b/>
          <w:u w:val="single"/>
        </w:rPr>
        <w:t xml:space="preserve"> Access</w:t>
      </w:r>
    </w:p>
    <w:p w14:paraId="3790BCFA" w14:textId="77777777" w:rsidR="00CC5496" w:rsidRPr="00A53A2F" w:rsidRDefault="00CC5496" w:rsidP="002C2600">
      <w:pPr>
        <w:spacing w:after="0"/>
        <w:ind w:left="284"/>
        <w:rPr>
          <w:b/>
          <w:i/>
        </w:rPr>
      </w:pPr>
    </w:p>
    <w:p w14:paraId="2BF54E9A" w14:textId="0B4400D7" w:rsidR="00D453BF" w:rsidRPr="00D453BF" w:rsidRDefault="00D453BF" w:rsidP="00D453BF">
      <w:pPr>
        <w:ind w:firstLine="284"/>
        <w:rPr>
          <w:i/>
        </w:rPr>
      </w:pPr>
      <w:r>
        <w:rPr>
          <w:b/>
          <w:i/>
        </w:rPr>
        <w:t xml:space="preserve">Proposal </w:t>
      </w:r>
      <w:r w:rsidR="00D3482B">
        <w:rPr>
          <w:b/>
          <w:i/>
        </w:rPr>
        <w:t>1</w:t>
      </w:r>
      <w:r>
        <w:rPr>
          <w:b/>
          <w:i/>
        </w:rPr>
        <w:t xml:space="preserve">: </w:t>
      </w:r>
      <w:r>
        <w:rPr>
          <w:i/>
        </w:rPr>
        <w:t>NR 4-step RACH procedure is a starting point for NR unlicensed.</w:t>
      </w:r>
    </w:p>
    <w:p w14:paraId="205777D1" w14:textId="006321B9" w:rsidR="00A53A2F" w:rsidRPr="00A53A2F" w:rsidRDefault="00D3482B" w:rsidP="00A53A2F">
      <w:pPr>
        <w:spacing w:after="0"/>
        <w:ind w:left="284"/>
        <w:jc w:val="both"/>
        <w:rPr>
          <w:i/>
        </w:rPr>
      </w:pPr>
      <w:r>
        <w:rPr>
          <w:b/>
          <w:i/>
        </w:rPr>
        <w:t>Proposal 2</w:t>
      </w:r>
      <w:r w:rsidR="00A53A2F" w:rsidRPr="00A53A2F">
        <w:rPr>
          <w:b/>
          <w:i/>
        </w:rPr>
        <w:t xml:space="preserve">: </w:t>
      </w:r>
      <w:r w:rsidR="00A53A2F" w:rsidRPr="00A53A2F">
        <w:rPr>
          <w:i/>
        </w:rPr>
        <w:t xml:space="preserve">Support both contention-based and contention-free RA procedures in NR unlicensed. </w:t>
      </w:r>
    </w:p>
    <w:p w14:paraId="6347BBA8" w14:textId="77777777" w:rsidR="00A53A2F" w:rsidRPr="00A53A2F" w:rsidRDefault="00A53A2F" w:rsidP="00A53A2F">
      <w:pPr>
        <w:spacing w:after="0"/>
        <w:ind w:left="284"/>
        <w:jc w:val="both"/>
        <w:rPr>
          <w:b/>
          <w:i/>
        </w:rPr>
      </w:pPr>
    </w:p>
    <w:p w14:paraId="569C5A67" w14:textId="09E7C07F" w:rsidR="00A53A2F" w:rsidRDefault="00A53A2F" w:rsidP="00A53A2F">
      <w:pPr>
        <w:spacing w:after="0"/>
        <w:ind w:left="284"/>
        <w:jc w:val="both"/>
        <w:rPr>
          <w:i/>
        </w:rPr>
      </w:pPr>
      <w:r w:rsidRPr="00A53A2F">
        <w:rPr>
          <w:b/>
          <w:i/>
        </w:rPr>
        <w:t xml:space="preserve">Proposal </w:t>
      </w:r>
      <w:r w:rsidR="00D3482B">
        <w:rPr>
          <w:b/>
          <w:i/>
        </w:rPr>
        <w:t>3</w:t>
      </w:r>
      <w:r w:rsidRPr="00A53A2F">
        <w:rPr>
          <w:b/>
          <w:i/>
        </w:rPr>
        <w:t xml:space="preserve">: </w:t>
      </w:r>
      <w:r w:rsidRPr="00A53A2F">
        <w:rPr>
          <w:i/>
        </w:rPr>
        <w:t>Scheduling scheme of transmission opportunities of Msg1 and Msg3 shall be enhanced to reduce the latency caused by LBT failure or flexible UL/DL scheduling</w:t>
      </w:r>
      <w:r w:rsidR="00233216">
        <w:rPr>
          <w:i/>
        </w:rPr>
        <w:t>.</w:t>
      </w:r>
    </w:p>
    <w:p w14:paraId="14FB9762" w14:textId="77777777" w:rsidR="00233216" w:rsidRDefault="00233216" w:rsidP="000E0665">
      <w:pPr>
        <w:spacing w:after="0"/>
        <w:ind w:left="284"/>
        <w:jc w:val="both"/>
        <w:rPr>
          <w:b/>
          <w:i/>
          <w:lang w:val="en-US"/>
        </w:rPr>
      </w:pPr>
    </w:p>
    <w:p w14:paraId="4AC9EBB7" w14:textId="2A287B5C" w:rsidR="00233216" w:rsidRPr="002E4D7C" w:rsidRDefault="00233216" w:rsidP="000E0665">
      <w:pPr>
        <w:spacing w:after="0"/>
        <w:ind w:left="284"/>
        <w:jc w:val="both"/>
        <w:rPr>
          <w:lang w:val="en-US"/>
        </w:rPr>
      </w:pPr>
      <w:r>
        <w:rPr>
          <w:b/>
          <w:i/>
          <w:lang w:val="en-US"/>
        </w:rPr>
        <w:t xml:space="preserve">Observation 1: </w:t>
      </w:r>
      <w:r>
        <w:rPr>
          <w:i/>
          <w:lang w:val="en-US"/>
        </w:rPr>
        <w:t>A</w:t>
      </w:r>
      <w:r w:rsidRPr="00EF028A">
        <w:rPr>
          <w:i/>
          <w:lang w:val="en-US"/>
        </w:rPr>
        <w:t>llow</w:t>
      </w:r>
      <w:r>
        <w:rPr>
          <w:i/>
          <w:lang w:val="en-US"/>
        </w:rPr>
        <w:t>ing</w:t>
      </w:r>
      <w:r w:rsidRPr="00EF028A">
        <w:rPr>
          <w:i/>
          <w:lang w:val="en-US"/>
        </w:rPr>
        <w:t xml:space="preserve"> PRACH resources being multiplexed </w:t>
      </w:r>
      <w:r w:rsidR="00DB592A">
        <w:rPr>
          <w:i/>
          <w:lang w:val="en-US"/>
        </w:rPr>
        <w:t xml:space="preserve">in a flexible manner </w:t>
      </w:r>
      <w:r w:rsidRPr="00EF028A">
        <w:rPr>
          <w:i/>
          <w:lang w:val="en-US"/>
        </w:rPr>
        <w:t xml:space="preserve">in UL portion of a shared COT acquired by the gNB </w:t>
      </w:r>
      <w:r>
        <w:rPr>
          <w:i/>
          <w:lang w:val="en-US"/>
        </w:rPr>
        <w:t>would</w:t>
      </w:r>
      <w:r w:rsidRPr="00EF028A">
        <w:rPr>
          <w:i/>
          <w:lang w:val="en-US"/>
        </w:rPr>
        <w:t xml:space="preserve"> </w:t>
      </w:r>
      <w:r w:rsidR="00DB592A">
        <w:rPr>
          <w:i/>
          <w:lang w:val="en-US"/>
        </w:rPr>
        <w:t>enhance</w:t>
      </w:r>
      <w:r w:rsidRPr="00EF028A">
        <w:rPr>
          <w:i/>
          <w:lang w:val="en-US"/>
        </w:rPr>
        <w:t xml:space="preserve"> transmission opportunities for Msg1.</w:t>
      </w:r>
    </w:p>
    <w:p w14:paraId="0D2BBC31" w14:textId="020005D1" w:rsidR="00A53A2F" w:rsidRPr="00D3482B" w:rsidRDefault="00A53A2F" w:rsidP="00A53A2F">
      <w:pPr>
        <w:spacing w:after="0"/>
        <w:ind w:left="284"/>
        <w:jc w:val="both"/>
        <w:rPr>
          <w:b/>
          <w:i/>
          <w:lang w:eastAsia="x-none"/>
        </w:rPr>
      </w:pPr>
    </w:p>
    <w:p w14:paraId="7406A28B" w14:textId="688501B2" w:rsidR="008A0916" w:rsidRPr="00A53A2F" w:rsidRDefault="008A0916" w:rsidP="008A0916">
      <w:pPr>
        <w:spacing w:after="0"/>
        <w:jc w:val="both"/>
        <w:rPr>
          <w:b/>
          <w:u w:val="single"/>
        </w:rPr>
      </w:pPr>
      <w:r w:rsidRPr="00A53A2F">
        <w:rPr>
          <w:b/>
          <w:u w:val="single"/>
        </w:rPr>
        <w:t>RRM</w:t>
      </w:r>
    </w:p>
    <w:p w14:paraId="3D969200" w14:textId="77777777" w:rsidR="008A0916" w:rsidRPr="00A53A2F" w:rsidRDefault="008A0916" w:rsidP="008A0916">
      <w:pPr>
        <w:spacing w:after="0"/>
        <w:jc w:val="both"/>
        <w:rPr>
          <w:b/>
          <w:i/>
        </w:rPr>
      </w:pPr>
    </w:p>
    <w:p w14:paraId="01BB8830" w14:textId="5687FFE2" w:rsidR="0080501F" w:rsidRDefault="0080501F" w:rsidP="00A53A2F">
      <w:pPr>
        <w:spacing w:after="0"/>
        <w:ind w:left="284"/>
        <w:jc w:val="both"/>
        <w:rPr>
          <w:i/>
          <w:lang w:val="en-US"/>
        </w:rPr>
      </w:pPr>
      <w:r w:rsidRPr="00A53A2F">
        <w:rPr>
          <w:b/>
          <w:i/>
          <w:lang w:val="en-US" w:eastAsia="x-none"/>
        </w:rPr>
        <w:t xml:space="preserve">Proposal </w:t>
      </w:r>
      <w:r w:rsidR="00D3482B">
        <w:rPr>
          <w:b/>
          <w:i/>
          <w:lang w:val="en-US" w:eastAsia="x-none"/>
        </w:rPr>
        <w:t>4</w:t>
      </w:r>
      <w:r w:rsidRPr="00A53A2F">
        <w:rPr>
          <w:b/>
          <w:i/>
          <w:lang w:val="en-US" w:eastAsia="x-none"/>
        </w:rPr>
        <w:t xml:space="preserve">: </w:t>
      </w:r>
      <w:r w:rsidRPr="00A53A2F">
        <w:rPr>
          <w:i/>
          <w:lang w:val="en-US"/>
        </w:rPr>
        <w:t>Introduce support for RRM measurements on both synchronized and unsynchronized NR-U cells.</w:t>
      </w:r>
    </w:p>
    <w:p w14:paraId="3A707338" w14:textId="0700F753" w:rsidR="00D36451" w:rsidRDefault="00D36451" w:rsidP="00A53A2F">
      <w:pPr>
        <w:spacing w:after="0"/>
        <w:ind w:left="284"/>
        <w:jc w:val="both"/>
        <w:rPr>
          <w:i/>
          <w:lang w:val="en-US" w:eastAsia="x-none"/>
        </w:rPr>
      </w:pPr>
    </w:p>
    <w:p w14:paraId="4B1CE5AC" w14:textId="2EA3CC01" w:rsidR="00D36451" w:rsidRPr="00A53A2F" w:rsidRDefault="00D36451" w:rsidP="00A53A2F">
      <w:pPr>
        <w:spacing w:after="0"/>
        <w:ind w:left="284"/>
        <w:jc w:val="both"/>
        <w:rPr>
          <w:i/>
          <w:lang w:val="en-US" w:eastAsia="x-none"/>
        </w:rPr>
      </w:pPr>
      <w:r w:rsidRPr="00D7216A">
        <w:rPr>
          <w:b/>
          <w:i/>
          <w:lang w:val="en-US"/>
        </w:rPr>
        <w:t xml:space="preserve">Observation 2: </w:t>
      </w:r>
      <w:r w:rsidRPr="00D7216A">
        <w:rPr>
          <w:i/>
          <w:lang w:val="en-US"/>
        </w:rPr>
        <w:t xml:space="preserve">A similar DRS design as standardized for LAA is </w:t>
      </w:r>
      <w:r>
        <w:rPr>
          <w:i/>
          <w:lang w:val="en-US"/>
        </w:rPr>
        <w:t xml:space="preserve">likely </w:t>
      </w:r>
      <w:r w:rsidRPr="00D7216A">
        <w:rPr>
          <w:i/>
          <w:lang w:val="en-US"/>
        </w:rPr>
        <w:t xml:space="preserve">to be introduced in NR-U. The transmission </w:t>
      </w:r>
      <w:r>
        <w:rPr>
          <w:i/>
          <w:lang w:val="en-US"/>
        </w:rPr>
        <w:t xml:space="preserve">of the </w:t>
      </w:r>
      <w:r w:rsidRPr="00D7216A">
        <w:rPr>
          <w:i/>
          <w:lang w:val="en-US"/>
        </w:rPr>
        <w:t xml:space="preserve">NR-U DRS </w:t>
      </w:r>
      <w:r>
        <w:rPr>
          <w:i/>
          <w:lang w:val="en-US"/>
        </w:rPr>
        <w:t xml:space="preserve">is </w:t>
      </w:r>
      <w:r w:rsidRPr="00D7216A">
        <w:rPr>
          <w:i/>
          <w:lang w:val="en-US"/>
        </w:rPr>
        <w:t xml:space="preserve">allowed within a window of opportunity </w:t>
      </w:r>
      <w:r>
        <w:rPr>
          <w:i/>
          <w:lang w:val="en-US"/>
        </w:rPr>
        <w:t>that repeats with a certain periodicity.</w:t>
      </w:r>
    </w:p>
    <w:p w14:paraId="2DB9A127" w14:textId="77777777" w:rsidR="00A53A2F" w:rsidRPr="00A53A2F" w:rsidRDefault="00A53A2F" w:rsidP="00A53A2F">
      <w:pPr>
        <w:spacing w:after="0"/>
        <w:ind w:left="284"/>
        <w:jc w:val="both"/>
        <w:rPr>
          <w:b/>
          <w:i/>
          <w:lang w:val="en-US" w:eastAsia="x-none"/>
        </w:rPr>
      </w:pPr>
    </w:p>
    <w:p w14:paraId="126455D5" w14:textId="100B02B4" w:rsidR="0080501F" w:rsidRPr="00A53A2F" w:rsidRDefault="00D3482B" w:rsidP="00A53A2F">
      <w:pPr>
        <w:spacing w:after="0"/>
        <w:ind w:left="284"/>
        <w:jc w:val="both"/>
        <w:rPr>
          <w:i/>
          <w:lang w:val="en-US"/>
        </w:rPr>
      </w:pPr>
      <w:r>
        <w:rPr>
          <w:b/>
          <w:i/>
          <w:lang w:val="en-US" w:eastAsia="x-none"/>
        </w:rPr>
        <w:t>Proposal 5</w:t>
      </w:r>
      <w:r w:rsidR="0080501F" w:rsidRPr="00A53A2F">
        <w:rPr>
          <w:b/>
          <w:i/>
          <w:lang w:val="en-US" w:eastAsia="x-none"/>
        </w:rPr>
        <w:t xml:space="preserve">: </w:t>
      </w:r>
      <w:r w:rsidR="0080501F" w:rsidRPr="00A53A2F">
        <w:rPr>
          <w:i/>
          <w:lang w:val="en-US"/>
        </w:rPr>
        <w:t>Reuse Rel-15 NR SMTC framework in NR-U as baseline to handle the uncertainty introduced by LBT on the transmission of reference signals for RRM purposes.</w:t>
      </w:r>
    </w:p>
    <w:p w14:paraId="44F4FE88" w14:textId="77777777" w:rsidR="00A53A2F" w:rsidRPr="00A53A2F" w:rsidRDefault="00A53A2F" w:rsidP="00A53A2F">
      <w:pPr>
        <w:spacing w:after="0"/>
        <w:ind w:left="284"/>
        <w:jc w:val="both"/>
        <w:rPr>
          <w:b/>
          <w:i/>
          <w:lang w:val="en-US" w:eastAsia="x-none"/>
        </w:rPr>
      </w:pPr>
    </w:p>
    <w:p w14:paraId="2E3D8F4B" w14:textId="08E12D24" w:rsidR="0080501F" w:rsidRPr="00A53A2F" w:rsidRDefault="00D3482B" w:rsidP="00A53A2F">
      <w:pPr>
        <w:spacing w:after="0"/>
        <w:ind w:left="284"/>
        <w:jc w:val="both"/>
        <w:rPr>
          <w:lang w:val="en-US"/>
        </w:rPr>
      </w:pPr>
      <w:r>
        <w:rPr>
          <w:b/>
          <w:i/>
          <w:lang w:val="en-US" w:eastAsia="x-none"/>
        </w:rPr>
        <w:t>Proposal 6</w:t>
      </w:r>
      <w:r w:rsidR="0080501F" w:rsidRPr="00A53A2F">
        <w:rPr>
          <w:b/>
          <w:i/>
          <w:lang w:val="en-US" w:eastAsia="x-none"/>
        </w:rPr>
        <w:t xml:space="preserve">: </w:t>
      </w:r>
      <w:r w:rsidR="0080501F" w:rsidRPr="00A53A2F">
        <w:rPr>
          <w:i/>
          <w:lang w:val="en-US" w:eastAsia="x-none"/>
        </w:rPr>
        <w:t>Based on the</w:t>
      </w:r>
      <w:r w:rsidR="0080501F" w:rsidRPr="00A53A2F">
        <w:rPr>
          <w:b/>
          <w:i/>
          <w:lang w:val="en-US" w:eastAsia="x-none"/>
        </w:rPr>
        <w:t xml:space="preserve"> </w:t>
      </w:r>
      <w:r w:rsidR="0080501F" w:rsidRPr="00A53A2F">
        <w:rPr>
          <w:i/>
          <w:lang w:val="en-US"/>
        </w:rPr>
        <w:t>NR-U DRS design, RAN1 should discuss possible modifications to the Rel-15 NR SMTC framework to guarantee operation in unlicensed spectrum.</w:t>
      </w:r>
    </w:p>
    <w:p w14:paraId="3F15BEB9" w14:textId="77777777" w:rsidR="005B5685" w:rsidRPr="00A53A2F" w:rsidRDefault="005B5685" w:rsidP="00D90C06">
      <w:pPr>
        <w:spacing w:after="0"/>
        <w:jc w:val="both"/>
        <w:rPr>
          <w:b/>
          <w:i/>
          <w:lang w:val="en-US"/>
        </w:rPr>
      </w:pPr>
    </w:p>
    <w:p w14:paraId="2F0729C1" w14:textId="7E142268" w:rsidR="0034111C" w:rsidRPr="00A51522" w:rsidRDefault="0034111C">
      <w:pPr>
        <w:pStyle w:val="Heading1"/>
      </w:pPr>
      <w:r w:rsidRPr="00A53A2F">
        <w:t>References</w:t>
      </w:r>
      <w:r w:rsidR="00A2459D" w:rsidRPr="00A53A2F">
        <w:t xml:space="preserve"> </w:t>
      </w:r>
    </w:p>
    <w:p w14:paraId="40D99FF0" w14:textId="1D53B202" w:rsidR="00055676" w:rsidRDefault="1CEFF1BD" w:rsidP="1CEFF1BD">
      <w:pPr>
        <w:numPr>
          <w:ilvl w:val="0"/>
          <w:numId w:val="1"/>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004840FF">
        <w:rPr>
          <w:sz w:val="18"/>
          <w:szCs w:val="18"/>
          <w:lang w:eastAsia="zh-CN"/>
        </w:rPr>
        <w:t>”, Qualcomm</w:t>
      </w:r>
    </w:p>
    <w:p w14:paraId="2EE0AC74" w14:textId="3AA44FC6" w:rsidR="005648BE" w:rsidRDefault="00FB2096" w:rsidP="00FB2096">
      <w:pPr>
        <w:numPr>
          <w:ilvl w:val="0"/>
          <w:numId w:val="1"/>
        </w:numPr>
        <w:rPr>
          <w:sz w:val="18"/>
          <w:szCs w:val="18"/>
        </w:rPr>
      </w:pPr>
      <w:r>
        <w:rPr>
          <w:sz w:val="18"/>
          <w:szCs w:val="18"/>
          <w:lang w:eastAsia="zh-CN"/>
        </w:rPr>
        <w:t>R1-1806107</w:t>
      </w:r>
      <w:r w:rsidR="005648BE">
        <w:rPr>
          <w:sz w:val="18"/>
          <w:szCs w:val="18"/>
          <w:lang w:eastAsia="zh-CN"/>
        </w:rPr>
        <w:t>, “</w:t>
      </w:r>
      <w:r w:rsidRPr="00FB2096">
        <w:rPr>
          <w:sz w:val="18"/>
          <w:szCs w:val="18"/>
          <w:lang w:eastAsia="zh-CN"/>
        </w:rPr>
        <w:t>On Uplink Signal and Channel Structures for NR-U</w:t>
      </w:r>
      <w:r w:rsidR="005648BE">
        <w:rPr>
          <w:sz w:val="18"/>
          <w:szCs w:val="18"/>
          <w:lang w:eastAsia="zh-CN"/>
        </w:rPr>
        <w:t>”, Nokia, Nokia Shanghai Bell</w:t>
      </w:r>
    </w:p>
    <w:sectPr w:rsidR="005648BE" w:rsidSect="00B4399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3B070" w14:textId="77777777" w:rsidR="0004139C" w:rsidRDefault="0004139C">
      <w:r>
        <w:separator/>
      </w:r>
    </w:p>
  </w:endnote>
  <w:endnote w:type="continuationSeparator" w:id="0">
    <w:p w14:paraId="427DFFC9" w14:textId="77777777" w:rsidR="0004139C" w:rsidRDefault="0004139C">
      <w:r>
        <w:continuationSeparator/>
      </w:r>
    </w:p>
  </w:endnote>
  <w:endnote w:type="continuationNotice" w:id="1">
    <w:p w14:paraId="53F58DAC" w14:textId="77777777" w:rsidR="0004139C" w:rsidRDefault="00041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A8459C" w:rsidRDefault="00A845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D42BB" w14:textId="77777777" w:rsidR="0004139C" w:rsidRDefault="0004139C">
      <w:r>
        <w:separator/>
      </w:r>
    </w:p>
  </w:footnote>
  <w:footnote w:type="continuationSeparator" w:id="0">
    <w:p w14:paraId="777ED936" w14:textId="77777777" w:rsidR="0004139C" w:rsidRDefault="0004139C">
      <w:r>
        <w:continuationSeparator/>
      </w:r>
    </w:p>
  </w:footnote>
  <w:footnote w:type="continuationNotice" w:id="1">
    <w:p w14:paraId="70FC1DD4" w14:textId="77777777" w:rsidR="0004139C" w:rsidRDefault="00041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A8459C" w:rsidRDefault="00A845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3"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6"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9"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25"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7"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8"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2"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4"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6"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7"/>
  </w:num>
  <w:num w:numId="2">
    <w:abstractNumId w:val="22"/>
  </w:num>
  <w:num w:numId="3">
    <w:abstractNumId w:val="18"/>
  </w:num>
  <w:num w:numId="4">
    <w:abstractNumId w:val="11"/>
  </w:num>
  <w:num w:numId="5">
    <w:abstractNumId w:val="12"/>
  </w:num>
  <w:num w:numId="6">
    <w:abstractNumId w:val="15"/>
  </w:num>
  <w:num w:numId="7">
    <w:abstractNumId w:val="8"/>
  </w:num>
  <w:num w:numId="8">
    <w:abstractNumId w:val="21"/>
  </w:num>
  <w:num w:numId="9">
    <w:abstractNumId w:val="32"/>
  </w:num>
  <w:num w:numId="10">
    <w:abstractNumId w:val="27"/>
  </w:num>
  <w:num w:numId="11">
    <w:abstractNumId w:val="35"/>
  </w:num>
  <w:num w:numId="12">
    <w:abstractNumId w:val="6"/>
  </w:num>
  <w:num w:numId="13">
    <w:abstractNumId w:val="20"/>
  </w:num>
  <w:num w:numId="14">
    <w:abstractNumId w:val="25"/>
  </w:num>
  <w:num w:numId="15">
    <w:abstractNumId w:val="9"/>
  </w:num>
  <w:num w:numId="16">
    <w:abstractNumId w:val="14"/>
  </w:num>
  <w:num w:numId="17">
    <w:abstractNumId w:val="23"/>
  </w:num>
  <w:num w:numId="18">
    <w:abstractNumId w:val="36"/>
  </w:num>
  <w:num w:numId="19">
    <w:abstractNumId w:val="0"/>
  </w:num>
  <w:num w:numId="20">
    <w:abstractNumId w:val="4"/>
  </w:num>
  <w:num w:numId="21">
    <w:abstractNumId w:val="1"/>
  </w:num>
  <w:num w:numId="22">
    <w:abstractNumId w:val="30"/>
  </w:num>
  <w:num w:numId="23">
    <w:abstractNumId w:val="26"/>
  </w:num>
  <w:num w:numId="24">
    <w:abstractNumId w:val="16"/>
  </w:num>
  <w:num w:numId="25">
    <w:abstractNumId w:val="37"/>
  </w:num>
  <w:num w:numId="26">
    <w:abstractNumId w:val="31"/>
  </w:num>
  <w:num w:numId="27">
    <w:abstractNumId w:val="3"/>
  </w:num>
  <w:num w:numId="28">
    <w:abstractNumId w:val="33"/>
  </w:num>
  <w:num w:numId="29">
    <w:abstractNumId w:val="10"/>
  </w:num>
  <w:num w:numId="30">
    <w:abstractNumId w:val="19"/>
  </w:num>
  <w:num w:numId="31">
    <w:abstractNumId w:val="29"/>
  </w:num>
  <w:num w:numId="32">
    <w:abstractNumId w:val="34"/>
  </w:num>
  <w:num w:numId="33">
    <w:abstractNumId w:val="13"/>
  </w:num>
  <w:num w:numId="34">
    <w:abstractNumId w:val="24"/>
  </w:num>
  <w:num w:numId="35">
    <w:abstractNumId w:val="5"/>
  </w:num>
  <w:num w:numId="36">
    <w:abstractNumId w:val="7"/>
  </w:num>
  <w:num w:numId="37">
    <w:abstractNumId w:val="2"/>
  </w:num>
  <w:num w:numId="38">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139C"/>
    <w:rsid w:val="0004383E"/>
    <w:rsid w:val="00044CFA"/>
    <w:rsid w:val="00044D80"/>
    <w:rsid w:val="000459C7"/>
    <w:rsid w:val="00046630"/>
    <w:rsid w:val="00046C80"/>
    <w:rsid w:val="0004763B"/>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3D28"/>
    <w:rsid w:val="00084A65"/>
    <w:rsid w:val="0009185A"/>
    <w:rsid w:val="00091A92"/>
    <w:rsid w:val="00093C49"/>
    <w:rsid w:val="00094050"/>
    <w:rsid w:val="00095A80"/>
    <w:rsid w:val="00096724"/>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665"/>
    <w:rsid w:val="000E071E"/>
    <w:rsid w:val="000E248B"/>
    <w:rsid w:val="000E26A0"/>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456"/>
    <w:rsid w:val="00122839"/>
    <w:rsid w:val="001237AC"/>
    <w:rsid w:val="00123A30"/>
    <w:rsid w:val="00123FC0"/>
    <w:rsid w:val="00124665"/>
    <w:rsid w:val="00124E12"/>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649"/>
    <w:rsid w:val="001F28AA"/>
    <w:rsid w:val="001F2A5D"/>
    <w:rsid w:val="001F34DA"/>
    <w:rsid w:val="001F4136"/>
    <w:rsid w:val="001F4DAC"/>
    <w:rsid w:val="001F5019"/>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216"/>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E05"/>
    <w:rsid w:val="00250E54"/>
    <w:rsid w:val="00251AD6"/>
    <w:rsid w:val="00252BBC"/>
    <w:rsid w:val="00252C17"/>
    <w:rsid w:val="0025307F"/>
    <w:rsid w:val="0025448E"/>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16C0"/>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58F3"/>
    <w:rsid w:val="002A607D"/>
    <w:rsid w:val="002B0878"/>
    <w:rsid w:val="002B132E"/>
    <w:rsid w:val="002B257E"/>
    <w:rsid w:val="002B2813"/>
    <w:rsid w:val="002B2D29"/>
    <w:rsid w:val="002B5DA0"/>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6E49"/>
    <w:rsid w:val="002D7C86"/>
    <w:rsid w:val="002E0692"/>
    <w:rsid w:val="002E1D74"/>
    <w:rsid w:val="002E2943"/>
    <w:rsid w:val="002E2CF1"/>
    <w:rsid w:val="002E34AF"/>
    <w:rsid w:val="002E4AAC"/>
    <w:rsid w:val="002E4D7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93C"/>
    <w:rsid w:val="00313CB0"/>
    <w:rsid w:val="00313F96"/>
    <w:rsid w:val="0031473C"/>
    <w:rsid w:val="003150CE"/>
    <w:rsid w:val="0031578D"/>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4E96"/>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EF8"/>
    <w:rsid w:val="00374126"/>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54E8"/>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35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2AEF"/>
    <w:rsid w:val="0044474B"/>
    <w:rsid w:val="00445F09"/>
    <w:rsid w:val="00445FF7"/>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40FF"/>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8BE"/>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5685"/>
    <w:rsid w:val="005B609E"/>
    <w:rsid w:val="005B6DF6"/>
    <w:rsid w:val="005B6EA6"/>
    <w:rsid w:val="005B780E"/>
    <w:rsid w:val="005B7B7D"/>
    <w:rsid w:val="005C0F71"/>
    <w:rsid w:val="005C1948"/>
    <w:rsid w:val="005C245F"/>
    <w:rsid w:val="005C263C"/>
    <w:rsid w:val="005C2679"/>
    <w:rsid w:val="005C3E8A"/>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C16"/>
    <w:rsid w:val="005F0108"/>
    <w:rsid w:val="005F0ECC"/>
    <w:rsid w:val="005F1CF6"/>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ABA"/>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9B3"/>
    <w:rsid w:val="006D0E6B"/>
    <w:rsid w:val="006D1073"/>
    <w:rsid w:val="006D2146"/>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A63"/>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348"/>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9F8"/>
    <w:rsid w:val="00771A92"/>
    <w:rsid w:val="00772569"/>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72EE"/>
    <w:rsid w:val="007B0352"/>
    <w:rsid w:val="007B0397"/>
    <w:rsid w:val="007B2B14"/>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501F"/>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2834"/>
    <w:rsid w:val="00894FDC"/>
    <w:rsid w:val="008960BE"/>
    <w:rsid w:val="008A0916"/>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92"/>
    <w:rsid w:val="008C57D6"/>
    <w:rsid w:val="008C603A"/>
    <w:rsid w:val="008C71C8"/>
    <w:rsid w:val="008D167D"/>
    <w:rsid w:val="008D261F"/>
    <w:rsid w:val="008D2B53"/>
    <w:rsid w:val="008D3640"/>
    <w:rsid w:val="008D492A"/>
    <w:rsid w:val="008D4B58"/>
    <w:rsid w:val="008D4B8A"/>
    <w:rsid w:val="008D6541"/>
    <w:rsid w:val="008D7D7B"/>
    <w:rsid w:val="008E0F52"/>
    <w:rsid w:val="008E183F"/>
    <w:rsid w:val="008E2316"/>
    <w:rsid w:val="008E26FF"/>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0D89"/>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A66"/>
    <w:rsid w:val="00925BE6"/>
    <w:rsid w:val="00926F61"/>
    <w:rsid w:val="009277A2"/>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A52"/>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137"/>
    <w:rsid w:val="009D0E75"/>
    <w:rsid w:val="009D19BC"/>
    <w:rsid w:val="009D2348"/>
    <w:rsid w:val="009D2F0C"/>
    <w:rsid w:val="009D3578"/>
    <w:rsid w:val="009D3A5F"/>
    <w:rsid w:val="009D5193"/>
    <w:rsid w:val="009D5C32"/>
    <w:rsid w:val="009D6472"/>
    <w:rsid w:val="009D79F4"/>
    <w:rsid w:val="009E001F"/>
    <w:rsid w:val="009E0F34"/>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C26"/>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A2F"/>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0C68"/>
    <w:rsid w:val="00A814CB"/>
    <w:rsid w:val="00A8459C"/>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C719C"/>
    <w:rsid w:val="00AD00C5"/>
    <w:rsid w:val="00AD085F"/>
    <w:rsid w:val="00AD165F"/>
    <w:rsid w:val="00AD2794"/>
    <w:rsid w:val="00AD2DC5"/>
    <w:rsid w:val="00AD3455"/>
    <w:rsid w:val="00AD3CAD"/>
    <w:rsid w:val="00AD4E11"/>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3337"/>
    <w:rsid w:val="00B6369F"/>
    <w:rsid w:val="00B639D7"/>
    <w:rsid w:val="00B644CF"/>
    <w:rsid w:val="00B64894"/>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D7B"/>
    <w:rsid w:val="00BA6548"/>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98A"/>
    <w:rsid w:val="00BD692E"/>
    <w:rsid w:val="00BD75B4"/>
    <w:rsid w:val="00BD7BFE"/>
    <w:rsid w:val="00BD7D14"/>
    <w:rsid w:val="00BE02B4"/>
    <w:rsid w:val="00BE0A4E"/>
    <w:rsid w:val="00BE1553"/>
    <w:rsid w:val="00BE23F8"/>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208F"/>
    <w:rsid w:val="00C02367"/>
    <w:rsid w:val="00C02E65"/>
    <w:rsid w:val="00C03309"/>
    <w:rsid w:val="00C04A55"/>
    <w:rsid w:val="00C067D5"/>
    <w:rsid w:val="00C072FE"/>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649"/>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4A94"/>
    <w:rsid w:val="00C55566"/>
    <w:rsid w:val="00C567D5"/>
    <w:rsid w:val="00C60237"/>
    <w:rsid w:val="00C6038F"/>
    <w:rsid w:val="00C61D4B"/>
    <w:rsid w:val="00C62B0A"/>
    <w:rsid w:val="00C63F08"/>
    <w:rsid w:val="00C640FE"/>
    <w:rsid w:val="00C6528C"/>
    <w:rsid w:val="00C655E5"/>
    <w:rsid w:val="00C661E8"/>
    <w:rsid w:val="00C6648F"/>
    <w:rsid w:val="00C67CC0"/>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35EE"/>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482B"/>
    <w:rsid w:val="00D35198"/>
    <w:rsid w:val="00D3584B"/>
    <w:rsid w:val="00D35D7F"/>
    <w:rsid w:val="00D36451"/>
    <w:rsid w:val="00D376B1"/>
    <w:rsid w:val="00D376F7"/>
    <w:rsid w:val="00D41004"/>
    <w:rsid w:val="00D42240"/>
    <w:rsid w:val="00D427C3"/>
    <w:rsid w:val="00D42EB8"/>
    <w:rsid w:val="00D44922"/>
    <w:rsid w:val="00D44932"/>
    <w:rsid w:val="00D453BF"/>
    <w:rsid w:val="00D46111"/>
    <w:rsid w:val="00D47953"/>
    <w:rsid w:val="00D47C16"/>
    <w:rsid w:val="00D502AF"/>
    <w:rsid w:val="00D50709"/>
    <w:rsid w:val="00D50764"/>
    <w:rsid w:val="00D50C12"/>
    <w:rsid w:val="00D518FF"/>
    <w:rsid w:val="00D51A77"/>
    <w:rsid w:val="00D52751"/>
    <w:rsid w:val="00D53010"/>
    <w:rsid w:val="00D5354F"/>
    <w:rsid w:val="00D53649"/>
    <w:rsid w:val="00D53830"/>
    <w:rsid w:val="00D54695"/>
    <w:rsid w:val="00D54FB3"/>
    <w:rsid w:val="00D55889"/>
    <w:rsid w:val="00D563C8"/>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216A"/>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592A"/>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6F5F"/>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10D5"/>
    <w:rsid w:val="00F12351"/>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3DC8"/>
    <w:rsid w:val="00F34350"/>
    <w:rsid w:val="00F34444"/>
    <w:rsid w:val="00F34F36"/>
    <w:rsid w:val="00F360A6"/>
    <w:rsid w:val="00F36F33"/>
    <w:rsid w:val="00F4065A"/>
    <w:rsid w:val="00F40F19"/>
    <w:rsid w:val="00F4275C"/>
    <w:rsid w:val="00F45693"/>
    <w:rsid w:val="00F47983"/>
    <w:rsid w:val="00F47C8B"/>
    <w:rsid w:val="00F506DF"/>
    <w:rsid w:val="00F51F04"/>
    <w:rsid w:val="00F52339"/>
    <w:rsid w:val="00F5277A"/>
    <w:rsid w:val="00F532E8"/>
    <w:rsid w:val="00F537FF"/>
    <w:rsid w:val="00F54405"/>
    <w:rsid w:val="00F560FE"/>
    <w:rsid w:val="00F605B6"/>
    <w:rsid w:val="00F60879"/>
    <w:rsid w:val="00F6111C"/>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096"/>
    <w:rsid w:val="00FB2379"/>
    <w:rsid w:val="00FB31C3"/>
    <w:rsid w:val="00FB4A7A"/>
    <w:rsid w:val="00FB4B8A"/>
    <w:rsid w:val="00FB5152"/>
    <w:rsid w:val="00FB59FD"/>
    <w:rsid w:val="00FB680E"/>
    <w:rsid w:val="00FC0065"/>
    <w:rsid w:val="00FC3AEE"/>
    <w:rsid w:val="00FC6238"/>
    <w:rsid w:val="00FC78AD"/>
    <w:rsid w:val="00FD0D70"/>
    <w:rsid w:val="00FD1E00"/>
    <w:rsid w:val="00FD33FC"/>
    <w:rsid w:val="00FD3730"/>
    <w:rsid w:val="00FD3A9B"/>
    <w:rsid w:val="00FD3ADE"/>
    <w:rsid w:val="00FD3B08"/>
    <w:rsid w:val="00FD3F69"/>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78E"/>
    <w:rsid w:val="00FE6C25"/>
    <w:rsid w:val="00FF000F"/>
    <w:rsid w:val="00FF033A"/>
    <w:rsid w:val="00FF035A"/>
    <w:rsid w:val="00FF0964"/>
    <w:rsid w:val="00FF16F2"/>
    <w:rsid w:val="00FF1D24"/>
    <w:rsid w:val="00FF2B42"/>
    <w:rsid w:val="00FF3B7F"/>
    <w:rsid w:val="00FF6822"/>
    <w:rsid w:val="00FF73D0"/>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5AIRPNAIUNRU-1830940522-3295</_dlc_DocId>
    <_dlc_DocIdUrl xmlns="71c5aaf6-e6ce-465b-b873-5148d2a4c105">
      <Url>https://nokia.sharepoint.com/sites/c5g/5gradio/_layouts/15/DocIdRedir.aspx?ID=5AIRPNAIUNRU-1830940522-3295</Url>
      <Description>5AIRPNAIUNRU-1830940522-3295</Description>
    </_dlc_DocIdUrl>
    <Information xmlns="3b34c8f0-1ef5-4d1e-bb66-517ce7fe7356" xsi:nil="true"/>
    <Associated_x0020_Task xmlns="3b34c8f0-1ef5-4d1e-bb66-517ce7fe7356"/>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purl.org/dc/elements/1.1/"/>
    <ds:schemaRef ds:uri="71c5aaf6-e6ce-465b-b873-5148d2a4c105"/>
    <ds:schemaRef ds:uri="95d2e41d-1f11-4347-bb1c-11d6a32975dd"/>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ebabf6ce-2443-438c-9946-ecc878e7654a"/>
    <ds:schemaRef ds:uri="http://www.w3.org/XML/1998/namespace"/>
  </ds:schemaRefs>
</ds:datastoreItem>
</file>

<file path=customXml/itemProps5.xml><?xml version="1.0" encoding="utf-8"?>
<ds:datastoreItem xmlns:ds="http://schemas.openxmlformats.org/officeDocument/2006/customXml" ds:itemID="{4325F171-1F8D-4B5D-B50F-968A2D5CA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A1E4AD-E90F-431C-8DD0-C28A7815C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3</Pages>
  <Words>1231</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9</cp:revision>
  <cp:lastPrinted>2016-06-20T11:35:00Z</cp:lastPrinted>
  <dcterms:created xsi:type="dcterms:W3CDTF">2018-05-10T06:42:00Z</dcterms:created>
  <dcterms:modified xsi:type="dcterms:W3CDTF">2018-05-11T12:41:00Z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dc886ab9-ecb6-404d-963c-23ea3f4300d3</vt:lpwstr>
  </property>
</Properties>
</file>